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10" w:rsidRPr="0018058C" w:rsidRDefault="0018058C" w:rsidP="006909D1">
      <w:pPr>
        <w:ind w:firstLine="709"/>
        <w:jc w:val="center"/>
        <w:rPr>
          <w:b/>
          <w:spacing w:val="-6"/>
          <w:sz w:val="28"/>
        </w:rPr>
      </w:pPr>
      <w:r w:rsidRPr="0018058C">
        <w:rPr>
          <w:b/>
          <w:spacing w:val="-6"/>
          <w:sz w:val="28"/>
        </w:rPr>
        <w:t>Отдельные особенности исполнения организациями контрактов в сфере государственного оборонного заказа</w:t>
      </w:r>
    </w:p>
    <w:p w:rsidR="0018058C" w:rsidRPr="00AD4B14" w:rsidRDefault="0018058C" w:rsidP="006909D1">
      <w:pPr>
        <w:ind w:firstLine="709"/>
        <w:jc w:val="center"/>
        <w:rPr>
          <w:sz w:val="28"/>
          <w:szCs w:val="28"/>
        </w:rPr>
      </w:pP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правого регулирование отношений в сфере государственного оборонного заказа закрепляются положениями Федерального</w:t>
      </w:r>
      <w:r w:rsidRPr="0086172C">
        <w:rPr>
          <w:sz w:val="28"/>
          <w:szCs w:val="28"/>
        </w:rPr>
        <w:t xml:space="preserve"> закона от 29.12.2012 № 275-ФЗ «О государственном оборонном заказе» (далее — </w:t>
      </w:r>
      <w:r w:rsidRPr="000843E0">
        <w:rPr>
          <w:sz w:val="28"/>
          <w:szCs w:val="28"/>
        </w:rPr>
        <w:t>Федеральный закон № 275-ФЗ</w:t>
      </w:r>
      <w:r w:rsidRPr="008617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законом </w:t>
      </w:r>
      <w:r w:rsidRPr="000843E0">
        <w:rPr>
          <w:sz w:val="28"/>
          <w:szCs w:val="28"/>
        </w:rPr>
        <w:t>в</w:t>
      </w:r>
      <w:r>
        <w:rPr>
          <w:sz w:val="28"/>
          <w:szCs w:val="28"/>
        </w:rPr>
        <w:t xml:space="preserve">водятся </w:t>
      </w:r>
      <w:r w:rsidRPr="000843E0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0843E0">
        <w:rPr>
          <w:sz w:val="28"/>
          <w:szCs w:val="28"/>
        </w:rPr>
        <w:t xml:space="preserve">условия для </w:t>
      </w:r>
      <w:r>
        <w:rPr>
          <w:sz w:val="28"/>
          <w:szCs w:val="28"/>
        </w:rPr>
        <w:t xml:space="preserve">государственного оборонного заказа, в том числе </w:t>
      </w:r>
      <w:r w:rsidRPr="000843E0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18630B">
        <w:rPr>
          <w:sz w:val="28"/>
          <w:szCs w:val="28"/>
        </w:rPr>
        <w:t>планирования закупок</w:t>
      </w:r>
      <w:r>
        <w:rPr>
          <w:sz w:val="28"/>
          <w:szCs w:val="28"/>
        </w:rPr>
        <w:t xml:space="preserve">, </w:t>
      </w:r>
      <w:r w:rsidRPr="0018630B">
        <w:rPr>
          <w:sz w:val="28"/>
          <w:szCs w:val="28"/>
        </w:rPr>
        <w:t>определения начальной максимальной це</w:t>
      </w:r>
      <w:r>
        <w:rPr>
          <w:sz w:val="28"/>
          <w:szCs w:val="28"/>
        </w:rPr>
        <w:t xml:space="preserve">ны контракта, описания объектов закупок, </w:t>
      </w:r>
      <w:r w:rsidRPr="0018630B">
        <w:rPr>
          <w:sz w:val="28"/>
          <w:szCs w:val="28"/>
        </w:rPr>
        <w:t>принятия решения об одностороннем</w:t>
      </w:r>
      <w:r>
        <w:rPr>
          <w:sz w:val="28"/>
          <w:szCs w:val="28"/>
        </w:rPr>
        <w:t xml:space="preserve"> отказе от исполнения контракта, </w:t>
      </w:r>
      <w:r w:rsidRPr="0018630B">
        <w:rPr>
          <w:sz w:val="28"/>
          <w:szCs w:val="28"/>
        </w:rPr>
        <w:t>обеспечения исполнения контракта</w:t>
      </w:r>
      <w:r>
        <w:rPr>
          <w:sz w:val="28"/>
          <w:szCs w:val="28"/>
        </w:rPr>
        <w:t xml:space="preserve"> и т.д</w:t>
      </w:r>
      <w:r w:rsidRPr="0018630B">
        <w:rPr>
          <w:sz w:val="28"/>
          <w:szCs w:val="28"/>
        </w:rPr>
        <w:t>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 xml:space="preserve">Одно из </w:t>
      </w:r>
      <w:r>
        <w:rPr>
          <w:sz w:val="28"/>
          <w:szCs w:val="28"/>
        </w:rPr>
        <w:t>существенных</w:t>
      </w:r>
      <w:r w:rsidRPr="00413C2B">
        <w:rPr>
          <w:sz w:val="28"/>
          <w:szCs w:val="28"/>
        </w:rPr>
        <w:t xml:space="preserve"> отличий </w:t>
      </w:r>
      <w:r>
        <w:rPr>
          <w:sz w:val="28"/>
          <w:szCs w:val="28"/>
        </w:rPr>
        <w:t xml:space="preserve">государственного оборонного заказа –это </w:t>
      </w:r>
      <w:r w:rsidRPr="00413C2B">
        <w:rPr>
          <w:sz w:val="28"/>
          <w:szCs w:val="28"/>
        </w:rPr>
        <w:t xml:space="preserve">ограничения по </w:t>
      </w:r>
      <w:r>
        <w:rPr>
          <w:sz w:val="28"/>
          <w:szCs w:val="28"/>
        </w:rPr>
        <w:t>кругу участников</w:t>
      </w:r>
      <w:r w:rsidRPr="00413C2B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(и</w:t>
      </w:r>
      <w:r w:rsidRPr="00413C2B">
        <w:rPr>
          <w:sz w:val="28"/>
          <w:szCs w:val="28"/>
        </w:rPr>
        <w:t>ми мог</w:t>
      </w:r>
      <w:r>
        <w:rPr>
          <w:sz w:val="28"/>
          <w:szCs w:val="28"/>
        </w:rPr>
        <w:t>ут быть только юридические лица).</w:t>
      </w:r>
      <w:r w:rsidRPr="00413C2B">
        <w:rPr>
          <w:sz w:val="28"/>
          <w:szCs w:val="28"/>
        </w:rPr>
        <w:t xml:space="preserve"> 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>Индивидуальные предприниматели, иностранные компании, физические лица не будут допущены к участию, даже если подадут заявку, оформленную по всем правилам.</w:t>
      </w:r>
    </w:p>
    <w:p w:rsidR="0018058C" w:rsidRDefault="0018058C" w:rsidP="0018058C">
      <w:pPr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>Предметом закупок могут быть самые обычные товары</w:t>
      </w:r>
      <w:r>
        <w:rPr>
          <w:sz w:val="28"/>
          <w:szCs w:val="28"/>
        </w:rPr>
        <w:t xml:space="preserve"> (</w:t>
      </w:r>
      <w:r w:rsidRPr="00413C2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</w:t>
      </w:r>
      <w:r w:rsidRPr="00413C2B">
        <w:rPr>
          <w:sz w:val="28"/>
          <w:szCs w:val="28"/>
        </w:rPr>
        <w:t>услуги</w:t>
      </w:r>
      <w:r>
        <w:rPr>
          <w:sz w:val="28"/>
          <w:szCs w:val="28"/>
        </w:rPr>
        <w:t>), но</w:t>
      </w:r>
      <w:r w:rsidRPr="00413C2B">
        <w:rPr>
          <w:sz w:val="28"/>
          <w:szCs w:val="28"/>
        </w:rPr>
        <w:t xml:space="preserve"> в зависимости от объекта и условий проведения закупки в рамках </w:t>
      </w:r>
      <w:r>
        <w:rPr>
          <w:sz w:val="28"/>
          <w:szCs w:val="28"/>
        </w:rPr>
        <w:t>государственного оборонного заказа</w:t>
      </w:r>
      <w:r w:rsidRPr="00413C2B">
        <w:rPr>
          <w:sz w:val="28"/>
          <w:szCs w:val="28"/>
        </w:rPr>
        <w:t xml:space="preserve"> делятся на две группы:</w:t>
      </w:r>
    </w:p>
    <w:p w:rsidR="0018058C" w:rsidRDefault="0018058C" w:rsidP="002F65D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8058C">
        <w:rPr>
          <w:szCs w:val="28"/>
        </w:rPr>
        <w:t xml:space="preserve">Закрытые. </w:t>
      </w:r>
      <w:r>
        <w:rPr>
          <w:szCs w:val="28"/>
        </w:rPr>
        <w:t>(и</w:t>
      </w:r>
      <w:r w:rsidRPr="0018058C">
        <w:rPr>
          <w:szCs w:val="28"/>
        </w:rPr>
        <w:t>х организуют, когда закупка содержит гос</w:t>
      </w:r>
      <w:r>
        <w:rPr>
          <w:szCs w:val="28"/>
        </w:rPr>
        <w:t xml:space="preserve">ударственную </w:t>
      </w:r>
      <w:r w:rsidRPr="0018058C">
        <w:rPr>
          <w:szCs w:val="28"/>
        </w:rPr>
        <w:t>тайну или предмет закупки связан с разработкой и производ</w:t>
      </w:r>
      <w:r>
        <w:rPr>
          <w:szCs w:val="28"/>
        </w:rPr>
        <w:t>ством военной техники и оружия);</w:t>
      </w:r>
    </w:p>
    <w:p w:rsidR="0018058C" w:rsidRPr="0018058C" w:rsidRDefault="0018058C" w:rsidP="002F65D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>Открытые (п</w:t>
      </w:r>
      <w:r w:rsidRPr="0018058C">
        <w:rPr>
          <w:rFonts w:cs="Times New Roman"/>
          <w:szCs w:val="28"/>
        </w:rPr>
        <w:t xml:space="preserve">роходят в формате обычной закупки, которая размещается в </w:t>
      </w:r>
      <w:r>
        <w:rPr>
          <w:rFonts w:cs="Times New Roman"/>
          <w:szCs w:val="28"/>
        </w:rPr>
        <w:t>единой информационной системе в сфере закупок</w:t>
      </w:r>
      <w:r w:rsidRPr="001805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18058C">
        <w:rPr>
          <w:rFonts w:cs="Times New Roman"/>
          <w:szCs w:val="28"/>
        </w:rPr>
        <w:t xml:space="preserve">с уточнением, что это процедура определения поставщика в рамках </w:t>
      </w:r>
      <w:r>
        <w:rPr>
          <w:rFonts w:cs="Times New Roman"/>
          <w:szCs w:val="28"/>
        </w:rPr>
        <w:t>государственного оборонного заказа)</w:t>
      </w:r>
      <w:r w:rsidRPr="0018058C">
        <w:rPr>
          <w:rFonts w:cs="Times New Roman"/>
          <w:szCs w:val="28"/>
        </w:rPr>
        <w:t xml:space="preserve">. </w:t>
      </w:r>
    </w:p>
    <w:p w:rsidR="00514017" w:rsidRDefault="0018058C" w:rsidP="005140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государственном оборонном заказе</w:t>
      </w:r>
      <w:r w:rsidRPr="00413C2B">
        <w:rPr>
          <w:sz w:val="28"/>
          <w:szCs w:val="28"/>
        </w:rPr>
        <w:t xml:space="preserve"> головной исполнитель и исполнители второго и третьего уровней должны открыть специальные лицевые счета (</w:t>
      </w:r>
      <w:r>
        <w:rPr>
          <w:sz w:val="28"/>
          <w:szCs w:val="28"/>
        </w:rPr>
        <w:t>п</w:t>
      </w:r>
      <w:r w:rsidRPr="00413C2B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413C2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="00514017">
        <w:rPr>
          <w:sz w:val="28"/>
          <w:szCs w:val="28"/>
        </w:rPr>
        <w:br/>
      </w:r>
      <w:r w:rsidRPr="00413C2B">
        <w:rPr>
          <w:sz w:val="28"/>
          <w:szCs w:val="28"/>
        </w:rPr>
        <w:t xml:space="preserve">от 25.12.2019 № 1819) в одном из уполномоченных банков. </w:t>
      </w:r>
    </w:p>
    <w:p w:rsidR="0018058C" w:rsidRDefault="0018058C" w:rsidP="005140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7A11">
        <w:rPr>
          <w:sz w:val="28"/>
          <w:szCs w:val="28"/>
        </w:rPr>
        <w:t xml:space="preserve">Главный принцип взаимодействия заказчика и </w:t>
      </w:r>
      <w:r w:rsidR="00514017">
        <w:rPr>
          <w:sz w:val="28"/>
          <w:szCs w:val="28"/>
        </w:rPr>
        <w:t xml:space="preserve">исполнителей — прозрачность. Так, </w:t>
      </w:r>
      <w:r w:rsidRPr="00A07A11">
        <w:rPr>
          <w:sz w:val="28"/>
          <w:szCs w:val="28"/>
        </w:rPr>
        <w:t xml:space="preserve">в </w:t>
      </w:r>
      <w:r w:rsidR="00514017">
        <w:rPr>
          <w:sz w:val="28"/>
          <w:szCs w:val="28"/>
        </w:rPr>
        <w:t xml:space="preserve">рамках государственного оборонного заказа </w:t>
      </w:r>
      <w:r w:rsidRPr="00A07A11">
        <w:rPr>
          <w:sz w:val="28"/>
          <w:szCs w:val="28"/>
        </w:rPr>
        <w:t>заказчик име</w:t>
      </w:r>
      <w:r w:rsidR="00514017">
        <w:rPr>
          <w:sz w:val="28"/>
          <w:szCs w:val="28"/>
        </w:rPr>
        <w:t xml:space="preserve">ет право запрашивать информацию </w:t>
      </w:r>
      <w:r w:rsidRPr="00A07A11">
        <w:rPr>
          <w:sz w:val="28"/>
          <w:szCs w:val="28"/>
        </w:rPr>
        <w:t>о финансовых операциях голов</w:t>
      </w:r>
      <w:r w:rsidR="00514017">
        <w:rPr>
          <w:sz w:val="28"/>
          <w:szCs w:val="28"/>
        </w:rPr>
        <w:t xml:space="preserve">ного исполнителя по всем счетам, </w:t>
      </w:r>
      <w:r w:rsidRPr="00A07A11">
        <w:rPr>
          <w:sz w:val="28"/>
          <w:szCs w:val="28"/>
        </w:rPr>
        <w:t>о привлеченных голов</w:t>
      </w:r>
      <w:r w:rsidR="00514017">
        <w:rPr>
          <w:sz w:val="28"/>
          <w:szCs w:val="28"/>
        </w:rPr>
        <w:t xml:space="preserve">ным исполнителем субподрядчиках, </w:t>
      </w:r>
      <w:r w:rsidRPr="00A07A11">
        <w:rPr>
          <w:sz w:val="28"/>
          <w:szCs w:val="28"/>
        </w:rPr>
        <w:t>о ходе исполнения гос</w:t>
      </w:r>
      <w:r w:rsidR="00514017">
        <w:rPr>
          <w:sz w:val="28"/>
          <w:szCs w:val="28"/>
        </w:rPr>
        <w:t xml:space="preserve">ударственного контракта </w:t>
      </w:r>
      <w:r w:rsidR="00514017">
        <w:rPr>
          <w:sz w:val="28"/>
          <w:szCs w:val="28"/>
        </w:rPr>
        <w:br/>
        <w:t>(</w:t>
      </w:r>
      <w:r w:rsidRPr="00A07A11">
        <w:rPr>
          <w:sz w:val="28"/>
          <w:szCs w:val="28"/>
        </w:rPr>
        <w:t>на каком этапе работа, соответствует ли ход работ тех</w:t>
      </w:r>
      <w:r w:rsidR="00514017">
        <w:rPr>
          <w:sz w:val="28"/>
          <w:szCs w:val="28"/>
        </w:rPr>
        <w:t xml:space="preserve">ническому </w:t>
      </w:r>
      <w:r w:rsidRPr="00A07A11">
        <w:rPr>
          <w:sz w:val="28"/>
          <w:szCs w:val="28"/>
        </w:rPr>
        <w:t xml:space="preserve">заданию, </w:t>
      </w:r>
      <w:r w:rsidR="00514017">
        <w:rPr>
          <w:sz w:val="28"/>
          <w:szCs w:val="28"/>
        </w:rPr>
        <w:br/>
      </w:r>
      <w:r w:rsidRPr="00A07A11">
        <w:rPr>
          <w:sz w:val="28"/>
          <w:szCs w:val="28"/>
        </w:rPr>
        <w:t>нет ли отклонений по качеству и пр.</w:t>
      </w:r>
      <w:r w:rsidR="00514017">
        <w:rPr>
          <w:sz w:val="28"/>
          <w:szCs w:val="28"/>
        </w:rPr>
        <w:t>).</w:t>
      </w:r>
    </w:p>
    <w:p w:rsidR="0018058C" w:rsidRPr="00A07A11" w:rsidRDefault="00514017" w:rsidP="00180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запрашивать указанную информацию вправе</w:t>
      </w:r>
      <w:r w:rsidR="0018058C" w:rsidRPr="00A07A11">
        <w:rPr>
          <w:sz w:val="28"/>
          <w:szCs w:val="28"/>
        </w:rPr>
        <w:t xml:space="preserve"> не только заказчик, но и органы финансового мониторинга и прокуратура.</w:t>
      </w:r>
    </w:p>
    <w:p w:rsidR="00F52145" w:rsidRPr="00AD4B14" w:rsidRDefault="00F52145">
      <w:bookmarkStart w:id="0" w:name="_GoBack"/>
      <w:bookmarkEnd w:id="0"/>
    </w:p>
    <w:sectPr w:rsidR="00F52145" w:rsidRPr="00A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8DD"/>
    <w:multiLevelType w:val="hybridMultilevel"/>
    <w:tmpl w:val="B31E0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B316AD"/>
    <w:multiLevelType w:val="multilevel"/>
    <w:tmpl w:val="26E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26968"/>
    <w:multiLevelType w:val="multilevel"/>
    <w:tmpl w:val="0BD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47D8C"/>
    <w:multiLevelType w:val="multilevel"/>
    <w:tmpl w:val="845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1B11"/>
    <w:multiLevelType w:val="hybridMultilevel"/>
    <w:tmpl w:val="4948BEBE"/>
    <w:lvl w:ilvl="0" w:tplc="D8C8F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55909"/>
    <w:multiLevelType w:val="hybridMultilevel"/>
    <w:tmpl w:val="FA3C85F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8E5F84"/>
    <w:multiLevelType w:val="hybridMultilevel"/>
    <w:tmpl w:val="25F8F2A4"/>
    <w:lvl w:ilvl="0" w:tplc="D8C8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CD45BD"/>
    <w:multiLevelType w:val="multilevel"/>
    <w:tmpl w:val="329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20"/>
    <w:rsid w:val="000C126A"/>
    <w:rsid w:val="00167024"/>
    <w:rsid w:val="0018058C"/>
    <w:rsid w:val="001A7D70"/>
    <w:rsid w:val="001C2BD9"/>
    <w:rsid w:val="00235182"/>
    <w:rsid w:val="003C26D1"/>
    <w:rsid w:val="00464033"/>
    <w:rsid w:val="004A3BFC"/>
    <w:rsid w:val="00514017"/>
    <w:rsid w:val="00517210"/>
    <w:rsid w:val="005D79B8"/>
    <w:rsid w:val="005E6F0F"/>
    <w:rsid w:val="00686643"/>
    <w:rsid w:val="006909D1"/>
    <w:rsid w:val="00715B9B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E1E03"/>
    <w:rsid w:val="00CF5520"/>
    <w:rsid w:val="00E90729"/>
    <w:rsid w:val="00EC6C77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F304"/>
  <w15:chartTrackingRefBased/>
  <w15:docId w15:val="{61C9BDF3-172F-4E6E-9330-22BBACB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Мусаев Рофен Сахибович</cp:lastModifiedBy>
  <cp:revision>26</cp:revision>
  <dcterms:created xsi:type="dcterms:W3CDTF">2021-11-23T23:04:00Z</dcterms:created>
  <dcterms:modified xsi:type="dcterms:W3CDTF">2023-10-30T03:51:00Z</dcterms:modified>
</cp:coreProperties>
</file>