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_____</w:t>
      </w:r>
      <w:r w:rsidRPr="008F15F5">
        <w:rPr>
          <w:rFonts w:ascii="Arial" w:eastAsia="Lucida Sans Unicode" w:hAnsi="Arial" w:cs="Arial"/>
          <w:b/>
          <w:sz w:val="32"/>
          <w:szCs w:val="32"/>
        </w:rPr>
        <w:t xml:space="preserve">.2018Г. № 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ПОСТАНОВЛЕНИЕ</w:t>
      </w:r>
      <w:r w:rsidR="00591086">
        <w:rPr>
          <w:rFonts w:ascii="Arial" w:eastAsia="Lucida Sans Unicode" w:hAnsi="Arial" w:cs="Arial"/>
          <w:b/>
          <w:sz w:val="32"/>
          <w:szCs w:val="32"/>
        </w:rPr>
        <w:t xml:space="preserve"> </w:t>
      </w:r>
      <w:bookmarkStart w:id="0" w:name="_GoBack"/>
      <w:r w:rsidR="00591086" w:rsidRPr="00591086">
        <w:rPr>
          <w:rFonts w:ascii="Arial" w:eastAsia="Lucida Sans Unicode" w:hAnsi="Arial" w:cs="Arial"/>
          <w:b/>
          <w:i/>
          <w:sz w:val="32"/>
          <w:szCs w:val="32"/>
        </w:rPr>
        <w:t>ПРОЕКТ</w:t>
      </w:r>
      <w:bookmarkEnd w:id="0"/>
    </w:p>
    <w:p w:rsidR="00F709FB" w:rsidRPr="008F15F5" w:rsidRDefault="00F709FB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F15F5" w:rsidRDefault="008F15F5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ОТЧЕТА ОБ ИСПОЛНЕНИИ БЮДЖЕТА</w:t>
      </w:r>
    </w:p>
    <w:p w:rsidR="008F15F5" w:rsidRDefault="008F15F5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ОБРАЗОВАНИЯ</w:t>
      </w:r>
    </w:p>
    <w:p w:rsidR="008F15F5" w:rsidRDefault="000A39C6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 ЯНВАРЬ – СЕНТЯБРЬ</w:t>
      </w:r>
      <w:r w:rsid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2018 ГОДА</w:t>
      </w:r>
    </w:p>
    <w:p w:rsidR="00F709FB" w:rsidRDefault="00F709FB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709FB" w:rsidRPr="008F15F5" w:rsidRDefault="00F709FB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73689" w:rsidRPr="008F15F5" w:rsidRDefault="00373689" w:rsidP="00F70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В соответствии со статьей 36, главой 25.1. Бюджетного кодекса Российской Фед</w:t>
      </w:r>
      <w:r w:rsidR="009E73E7" w:rsidRPr="008F15F5">
        <w:rPr>
          <w:rFonts w:ascii="Arial" w:eastAsia="Times New Roman" w:hAnsi="Arial" w:cs="Arial"/>
          <w:sz w:val="24"/>
          <w:szCs w:val="28"/>
          <w:lang w:eastAsia="ru-RU"/>
        </w:rPr>
        <w:t>ерации, статьи 4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Положения о бюджетном процессе в Голоустненском  муниципальном образовании, утвержденным решением Думы Голоустненского </w:t>
      </w:r>
      <w:r w:rsidR="0074508E" w:rsidRPr="0079116B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</w:t>
      </w:r>
      <w:r w:rsidR="00501107" w:rsidRPr="0079116B">
        <w:rPr>
          <w:rFonts w:ascii="Arial" w:eastAsia="Times New Roman" w:hAnsi="Arial" w:cs="Arial"/>
          <w:sz w:val="24"/>
          <w:szCs w:val="28"/>
          <w:lang w:eastAsia="ru-RU"/>
        </w:rPr>
        <w:t xml:space="preserve"> 30.10.2013г. № 19-66/дсп (в редакции</w:t>
      </w:r>
      <w:r w:rsidR="0074508E" w:rsidRPr="0079116B">
        <w:rPr>
          <w:rFonts w:ascii="Arial" w:eastAsia="Times New Roman" w:hAnsi="Arial" w:cs="Arial"/>
          <w:sz w:val="24"/>
          <w:szCs w:val="28"/>
          <w:lang w:eastAsia="ru-RU"/>
        </w:rPr>
        <w:t xml:space="preserve"> от 27</w:t>
      </w:r>
      <w:r w:rsidRPr="0079116B">
        <w:rPr>
          <w:rFonts w:ascii="Arial" w:eastAsia="Times New Roman" w:hAnsi="Arial" w:cs="Arial"/>
          <w:sz w:val="24"/>
          <w:szCs w:val="28"/>
          <w:lang w:eastAsia="ru-RU"/>
        </w:rPr>
        <w:t>.1</w:t>
      </w:r>
      <w:r w:rsidR="0074508E" w:rsidRPr="0079116B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Pr="0079116B">
        <w:rPr>
          <w:rFonts w:ascii="Arial" w:eastAsia="Times New Roman" w:hAnsi="Arial" w:cs="Arial"/>
          <w:sz w:val="24"/>
          <w:szCs w:val="28"/>
          <w:lang w:eastAsia="ru-RU"/>
        </w:rPr>
        <w:t>.201</w:t>
      </w:r>
      <w:r w:rsidR="0074508E" w:rsidRPr="0079116B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Pr="0079116B">
        <w:rPr>
          <w:rFonts w:ascii="Arial" w:eastAsia="Times New Roman" w:hAnsi="Arial" w:cs="Arial"/>
          <w:sz w:val="24"/>
          <w:szCs w:val="28"/>
          <w:lang w:eastAsia="ru-RU"/>
        </w:rPr>
        <w:t xml:space="preserve"> г. № </w:t>
      </w:r>
      <w:r w:rsidR="0074508E" w:rsidRPr="0079116B">
        <w:rPr>
          <w:rFonts w:ascii="Arial" w:eastAsia="Times New Roman" w:hAnsi="Arial" w:cs="Arial"/>
          <w:sz w:val="24"/>
          <w:szCs w:val="28"/>
          <w:lang w:eastAsia="ru-RU"/>
        </w:rPr>
        <w:t>52</w:t>
      </w:r>
      <w:r w:rsidRPr="0079116B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74508E" w:rsidRPr="0079116B">
        <w:rPr>
          <w:rFonts w:ascii="Arial" w:eastAsia="Times New Roman" w:hAnsi="Arial" w:cs="Arial"/>
          <w:sz w:val="24"/>
          <w:szCs w:val="28"/>
          <w:lang w:eastAsia="ru-RU"/>
        </w:rPr>
        <w:t>155</w:t>
      </w:r>
      <w:r w:rsidRPr="0079116B">
        <w:rPr>
          <w:rFonts w:ascii="Arial" w:eastAsia="Times New Roman" w:hAnsi="Arial" w:cs="Arial"/>
          <w:sz w:val="24"/>
          <w:szCs w:val="28"/>
          <w:lang w:eastAsia="ru-RU"/>
        </w:rPr>
        <w:t>/</w:t>
      </w:r>
      <w:proofErr w:type="spellStart"/>
      <w:r w:rsidRPr="0079116B">
        <w:rPr>
          <w:rFonts w:ascii="Arial" w:eastAsia="Times New Roman" w:hAnsi="Arial" w:cs="Arial"/>
          <w:sz w:val="24"/>
          <w:szCs w:val="28"/>
          <w:lang w:eastAsia="ru-RU"/>
        </w:rPr>
        <w:t>дсп</w:t>
      </w:r>
      <w:proofErr w:type="spellEnd"/>
      <w:r w:rsidR="00501107" w:rsidRPr="008F15F5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>, ст</w:t>
      </w:r>
      <w:r w:rsidR="007158CE" w:rsidRPr="008F15F5">
        <w:rPr>
          <w:rFonts w:ascii="Arial" w:eastAsia="Times New Roman" w:hAnsi="Arial" w:cs="Arial"/>
          <w:sz w:val="24"/>
          <w:szCs w:val="28"/>
          <w:lang w:eastAsia="ru-RU"/>
        </w:rPr>
        <w:t>атьями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64, 65, 67, 69,70 Устава Голоустненского муниципального образования</w:t>
      </w:r>
    </w:p>
    <w:p w:rsidR="008F15F5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373689" w:rsidRPr="008F15F5" w:rsidRDefault="00373689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F15F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8F15F5" w:rsidRPr="008F15F5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373689" w:rsidRPr="00F709FB" w:rsidRDefault="00F709FB" w:rsidP="00F70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1. </w:t>
      </w:r>
      <w:r w:rsidR="00373689" w:rsidRPr="00F709FB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отчет об исполнение бюджета Голоустненского </w:t>
      </w:r>
    </w:p>
    <w:p w:rsidR="00373689" w:rsidRPr="008F15F5" w:rsidRDefault="00373689" w:rsidP="001B3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 за январь</w:t>
      </w:r>
      <w:r w:rsidR="00456765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0B53BE">
        <w:rPr>
          <w:rFonts w:ascii="Arial" w:eastAsia="Times New Roman" w:hAnsi="Arial" w:cs="Arial"/>
          <w:sz w:val="24"/>
          <w:szCs w:val="28"/>
          <w:lang w:eastAsia="ru-RU"/>
        </w:rPr>
        <w:t>- сентябрь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201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="000C7B3F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 (приложение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>).</w:t>
      </w:r>
    </w:p>
    <w:p w:rsidR="00373689" w:rsidRPr="00F709FB" w:rsidRDefault="00F709FB" w:rsidP="00F70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2. </w:t>
      </w:r>
      <w:r w:rsidR="00373689" w:rsidRPr="00F709FB">
        <w:rPr>
          <w:rFonts w:ascii="Arial" w:eastAsia="Times New Roman" w:hAnsi="Arial" w:cs="Arial"/>
          <w:sz w:val="24"/>
          <w:szCs w:val="28"/>
          <w:lang w:eastAsia="ru-RU"/>
        </w:rPr>
        <w:t>Финансово – экономическому отделу (</w:t>
      </w:r>
      <w:r w:rsidR="00456765" w:rsidRPr="00F709FB">
        <w:rPr>
          <w:rFonts w:ascii="Arial" w:eastAsia="Times New Roman" w:hAnsi="Arial" w:cs="Arial"/>
          <w:sz w:val="24"/>
          <w:szCs w:val="28"/>
          <w:lang w:eastAsia="ru-RU"/>
        </w:rPr>
        <w:t>Хариной В. Г</w:t>
      </w:r>
      <w:r w:rsidR="00373689" w:rsidRPr="00F709FB">
        <w:rPr>
          <w:rFonts w:ascii="Arial" w:eastAsia="Times New Roman" w:hAnsi="Arial" w:cs="Arial"/>
          <w:sz w:val="24"/>
          <w:szCs w:val="28"/>
          <w:lang w:eastAsia="ru-RU"/>
        </w:rPr>
        <w:t xml:space="preserve">.) направить </w:t>
      </w:r>
    </w:p>
    <w:p w:rsidR="00373689" w:rsidRPr="008F15F5" w:rsidRDefault="00373689" w:rsidP="001B3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отчет об исполнении бюджета Голоустненского муниципального образования за</w:t>
      </w:r>
      <w:r w:rsidR="00456765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 xml:space="preserve">январь - </w:t>
      </w:r>
      <w:r w:rsidR="000B53BE">
        <w:rPr>
          <w:rFonts w:ascii="Arial" w:eastAsia="Times New Roman" w:hAnsi="Arial" w:cs="Arial"/>
          <w:sz w:val="24"/>
          <w:szCs w:val="28"/>
          <w:lang w:eastAsia="ru-RU"/>
        </w:rPr>
        <w:t>сентябрь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 xml:space="preserve"> 2018</w:t>
      </w:r>
      <w:r w:rsidR="00683FF2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, с приложением отчета об использовании средств местного бюджета за </w:t>
      </w:r>
      <w:r w:rsidR="000B53BE">
        <w:rPr>
          <w:rFonts w:ascii="Arial" w:eastAsia="Times New Roman" w:hAnsi="Arial" w:cs="Arial"/>
          <w:sz w:val="24"/>
          <w:szCs w:val="28"/>
          <w:lang w:eastAsia="ru-RU"/>
        </w:rPr>
        <w:t>январь - сентябрь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 xml:space="preserve"> 2018</w:t>
      </w:r>
      <w:r w:rsidR="00364A3C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="008F15F5">
        <w:rPr>
          <w:rFonts w:ascii="Arial" w:eastAsia="Times New Roman" w:hAnsi="Arial" w:cs="Arial"/>
          <w:sz w:val="24"/>
          <w:szCs w:val="28"/>
          <w:lang w:eastAsia="ru-RU"/>
        </w:rPr>
        <w:t xml:space="preserve"> в Думу Голоустненского муниципального образования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73689" w:rsidRPr="008F15F5" w:rsidRDefault="00373689" w:rsidP="00F70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3.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Обнародовать н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астоящее постановление с приложением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>а официальном сайте администрации Голоустненского муниципального образования</w:t>
      </w:r>
      <w:r w:rsidR="00AF58B5" w:rsidRPr="008F15F5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73689" w:rsidRPr="008F15F5" w:rsidRDefault="00373689" w:rsidP="00F709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4. </w:t>
      </w:r>
      <w:proofErr w:type="gramStart"/>
      <w:r w:rsidRPr="008F15F5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73689" w:rsidRDefault="00373689" w:rsidP="001B3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F15F5" w:rsidRPr="008F15F5" w:rsidRDefault="008F15F5" w:rsidP="001B3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73689" w:rsidRP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Глава Голоустненского</w:t>
      </w:r>
    </w:p>
    <w:p w:rsid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</w:t>
      </w:r>
    </w:p>
    <w:p w:rsidR="0077239A" w:rsidRPr="008F15F5" w:rsidRDefault="008F15F5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М</w:t>
      </w:r>
      <w:r w:rsidR="00364A3C" w:rsidRPr="008F15F5">
        <w:rPr>
          <w:rFonts w:ascii="Arial" w:eastAsia="Times New Roman" w:hAnsi="Arial" w:cs="Arial"/>
          <w:sz w:val="24"/>
          <w:szCs w:val="28"/>
          <w:lang w:eastAsia="ru-RU"/>
        </w:rPr>
        <w:t>. В. Соболев</w:t>
      </w:r>
    </w:p>
    <w:p w:rsidR="007158CE" w:rsidRPr="008F15F5" w:rsidRDefault="007158CE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683FF2" w:rsidRPr="008F15F5" w:rsidRDefault="00683FF2" w:rsidP="00CA6EE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3FF2" w:rsidRDefault="00683FF2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1E" w:rsidRPr="00F709FB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09FB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CA6EEF" w:rsidRPr="00F709FB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09FB">
        <w:rPr>
          <w:rFonts w:ascii="Courier New" w:eastAsia="Times New Roman" w:hAnsi="Courier New" w:cs="Courier New"/>
          <w:lang w:eastAsia="ru-RU"/>
        </w:rPr>
        <w:t xml:space="preserve">к </w:t>
      </w:r>
      <w:r w:rsidR="0008041D" w:rsidRPr="00F709FB">
        <w:rPr>
          <w:rFonts w:ascii="Courier New" w:eastAsia="Times New Roman" w:hAnsi="Courier New" w:cs="Courier New"/>
          <w:lang w:eastAsia="ru-RU"/>
        </w:rPr>
        <w:t>п</w:t>
      </w:r>
      <w:r w:rsidRPr="00F709FB">
        <w:rPr>
          <w:rFonts w:ascii="Courier New" w:eastAsia="Times New Roman" w:hAnsi="Courier New" w:cs="Courier New"/>
          <w:lang w:eastAsia="ru-RU"/>
        </w:rPr>
        <w:t>остановлению Главы</w:t>
      </w:r>
    </w:p>
    <w:p w:rsidR="00CA6EEF" w:rsidRPr="00F709FB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09FB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CA6EEF" w:rsidRPr="00F709FB" w:rsidRDefault="00CA6EEF" w:rsidP="00F709FB">
      <w:pPr>
        <w:tabs>
          <w:tab w:val="left" w:pos="2143"/>
          <w:tab w:val="right" w:pos="9355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09FB">
        <w:rPr>
          <w:rFonts w:ascii="Courier New" w:eastAsia="Times New Roman" w:hAnsi="Courier New" w:cs="Courier New"/>
          <w:lang w:eastAsia="ru-RU"/>
        </w:rPr>
        <w:t xml:space="preserve">от </w:t>
      </w:r>
      <w:r w:rsidR="0008041D" w:rsidRPr="00F709FB">
        <w:rPr>
          <w:rFonts w:ascii="Courier New" w:eastAsia="Times New Roman" w:hAnsi="Courier New" w:cs="Courier New"/>
          <w:lang w:eastAsia="ru-RU"/>
        </w:rPr>
        <w:t>__</w:t>
      </w:r>
      <w:r w:rsidRPr="00F709FB">
        <w:rPr>
          <w:rFonts w:ascii="Courier New" w:eastAsia="Times New Roman" w:hAnsi="Courier New" w:cs="Courier New"/>
          <w:lang w:eastAsia="ru-RU"/>
        </w:rPr>
        <w:t>_____201</w:t>
      </w:r>
      <w:r w:rsidR="001B3B86" w:rsidRPr="00F709FB">
        <w:rPr>
          <w:rFonts w:ascii="Courier New" w:eastAsia="Times New Roman" w:hAnsi="Courier New" w:cs="Courier New"/>
          <w:lang w:eastAsia="ru-RU"/>
        </w:rPr>
        <w:t>8</w:t>
      </w:r>
      <w:r w:rsidRPr="00F709FB">
        <w:rPr>
          <w:rFonts w:ascii="Courier New" w:eastAsia="Times New Roman" w:hAnsi="Courier New" w:cs="Courier New"/>
          <w:lang w:eastAsia="ru-RU"/>
        </w:rPr>
        <w:t>г. № ____</w:t>
      </w:r>
    </w:p>
    <w:p w:rsidR="000D221E" w:rsidRPr="00F709FB" w:rsidRDefault="000D221E" w:rsidP="00F709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9FB" w:rsidRDefault="000D221E" w:rsidP="00683F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09FB">
        <w:rPr>
          <w:rFonts w:ascii="Arial" w:hAnsi="Arial" w:cs="Arial"/>
          <w:sz w:val="24"/>
          <w:szCs w:val="24"/>
        </w:rPr>
        <w:t>ОТЧЕТ</w:t>
      </w:r>
    </w:p>
    <w:p w:rsidR="00683FF2" w:rsidRDefault="000D221E" w:rsidP="00683F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09FB">
        <w:rPr>
          <w:rFonts w:ascii="Arial" w:hAnsi="Arial" w:cs="Arial"/>
          <w:sz w:val="24"/>
          <w:szCs w:val="24"/>
        </w:rPr>
        <w:t>ОБ ИСПОЛНЕНИИ БЮДЖЕТА ГОЛОУСТНЕНСКОГО МУНИЦИПАЛЬНОГО ОБРАЗО</w:t>
      </w:r>
      <w:r w:rsidR="006D2363" w:rsidRPr="00F709FB">
        <w:rPr>
          <w:rFonts w:ascii="Arial" w:hAnsi="Arial" w:cs="Arial"/>
          <w:sz w:val="24"/>
          <w:szCs w:val="24"/>
        </w:rPr>
        <w:t xml:space="preserve">ВАНИЯ </w:t>
      </w:r>
      <w:r w:rsidRPr="00F709FB">
        <w:rPr>
          <w:rFonts w:ascii="Arial" w:hAnsi="Arial" w:cs="Arial"/>
          <w:sz w:val="24"/>
          <w:szCs w:val="24"/>
        </w:rPr>
        <w:t xml:space="preserve">ЗА </w:t>
      </w:r>
      <w:r w:rsidR="006D2363" w:rsidRPr="00F709FB">
        <w:rPr>
          <w:rFonts w:ascii="Arial" w:hAnsi="Arial" w:cs="Arial"/>
          <w:sz w:val="24"/>
          <w:szCs w:val="24"/>
        </w:rPr>
        <w:t>ЯНВАРЬ</w:t>
      </w:r>
      <w:r w:rsidR="00CA6EEF" w:rsidRPr="00F709FB">
        <w:rPr>
          <w:rFonts w:ascii="Arial" w:hAnsi="Arial" w:cs="Arial"/>
          <w:sz w:val="24"/>
          <w:szCs w:val="24"/>
        </w:rPr>
        <w:t xml:space="preserve"> - </w:t>
      </w:r>
      <w:r w:rsidR="000B53BE" w:rsidRPr="00F709FB">
        <w:rPr>
          <w:rFonts w:ascii="Arial" w:hAnsi="Arial" w:cs="Arial"/>
          <w:sz w:val="24"/>
          <w:szCs w:val="24"/>
        </w:rPr>
        <w:t>СЕНТЯБРЬ</w:t>
      </w:r>
      <w:r w:rsidRPr="00F709FB">
        <w:rPr>
          <w:rFonts w:ascii="Arial" w:hAnsi="Arial" w:cs="Arial"/>
          <w:sz w:val="24"/>
          <w:szCs w:val="24"/>
        </w:rPr>
        <w:t xml:space="preserve"> 201</w:t>
      </w:r>
      <w:r w:rsidR="001B3B86" w:rsidRPr="00F709FB">
        <w:rPr>
          <w:rFonts w:ascii="Arial" w:hAnsi="Arial" w:cs="Arial"/>
          <w:sz w:val="24"/>
          <w:szCs w:val="24"/>
        </w:rPr>
        <w:t>8</w:t>
      </w:r>
      <w:r w:rsidRPr="00F709FB">
        <w:rPr>
          <w:rFonts w:ascii="Arial" w:hAnsi="Arial" w:cs="Arial"/>
          <w:sz w:val="24"/>
          <w:szCs w:val="24"/>
        </w:rPr>
        <w:t xml:space="preserve"> ГОДА</w:t>
      </w:r>
    </w:p>
    <w:p w:rsidR="00F709FB" w:rsidRPr="00F709FB" w:rsidRDefault="00F709FB" w:rsidP="00683F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137F" w:rsidRPr="00F709FB" w:rsidRDefault="0008041D" w:rsidP="00F709F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09FB">
        <w:rPr>
          <w:rFonts w:ascii="Arial" w:hAnsi="Arial" w:cs="Arial"/>
          <w:sz w:val="24"/>
          <w:szCs w:val="24"/>
        </w:rPr>
        <w:t>т</w:t>
      </w:r>
      <w:r w:rsidR="00A7137F" w:rsidRPr="00F709FB">
        <w:rPr>
          <w:rFonts w:ascii="Arial" w:hAnsi="Arial" w:cs="Arial"/>
          <w:sz w:val="24"/>
          <w:szCs w:val="24"/>
        </w:rPr>
        <w:t>ыс.</w:t>
      </w:r>
      <w:r w:rsidR="00456765" w:rsidRPr="00F709FB">
        <w:rPr>
          <w:rFonts w:ascii="Arial" w:hAnsi="Arial" w:cs="Arial"/>
          <w:sz w:val="24"/>
          <w:szCs w:val="24"/>
        </w:rPr>
        <w:t xml:space="preserve"> </w:t>
      </w:r>
      <w:r w:rsidR="00A7137F" w:rsidRPr="00F709FB">
        <w:rPr>
          <w:rFonts w:ascii="Arial" w:hAnsi="Arial" w:cs="Arial"/>
          <w:sz w:val="24"/>
          <w:szCs w:val="24"/>
        </w:rPr>
        <w:t>р</w:t>
      </w:r>
      <w:r w:rsidR="000D221E" w:rsidRPr="00F709FB">
        <w:rPr>
          <w:rFonts w:ascii="Arial" w:hAnsi="Arial" w:cs="Arial"/>
          <w:sz w:val="24"/>
          <w:szCs w:val="24"/>
        </w:rPr>
        <w:t>ублей</w:t>
      </w:r>
    </w:p>
    <w:tbl>
      <w:tblPr>
        <w:tblW w:w="9638" w:type="dxa"/>
        <w:jc w:val="center"/>
        <w:tblInd w:w="-569" w:type="dxa"/>
        <w:tblLook w:val="0000" w:firstRow="0" w:lastRow="0" w:firstColumn="0" w:lastColumn="0" w:noHBand="0" w:noVBand="0"/>
      </w:tblPr>
      <w:tblGrid>
        <w:gridCol w:w="4564"/>
        <w:gridCol w:w="1613"/>
        <w:gridCol w:w="1537"/>
        <w:gridCol w:w="1924"/>
      </w:tblGrid>
      <w:tr w:rsidR="00A7137F" w:rsidRPr="001B3B86" w:rsidTr="00F709FB">
        <w:trPr>
          <w:trHeight w:val="124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доходных источников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Уточненный  план на 201</w:t>
            </w:r>
            <w:r w:rsidR="001B3B86"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год (тыс. руб.)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за 201</w:t>
            </w:r>
            <w:r w:rsidR="001B3B86"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года (тыс. руб.)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  к годовому уточненному плану</w:t>
            </w:r>
          </w:p>
        </w:tc>
      </w:tr>
      <w:tr w:rsidR="00A7137F" w:rsidRPr="001B3B86" w:rsidTr="00977BA4">
        <w:trPr>
          <w:trHeight w:val="30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ДОХОДЫ (налоговые и неналоговые)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6C1E2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  <w:r w:rsid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119,15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6C1E2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</w:t>
            </w:r>
            <w:r w:rsid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441,18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6C1E2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54,7</w:t>
            </w:r>
          </w:p>
        </w:tc>
      </w:tr>
      <w:tr w:rsidR="00A7137F" w:rsidRPr="001B3B86" w:rsidTr="00F709FB">
        <w:trPr>
          <w:trHeight w:val="23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995,66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646,87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65</w:t>
            </w:r>
          </w:p>
        </w:tc>
      </w:tr>
      <w:tr w:rsidR="009E18C0" w:rsidRPr="001B3B86" w:rsidTr="00977BA4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F709FB" w:rsidRDefault="009E18C0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Налоги на товары, реализуемые на территории РФ (акцизы)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F709FB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246,85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C0" w:rsidRPr="00F709FB" w:rsidRDefault="00B3199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F709FB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="0079116B" w:rsidRPr="00F709FB">
              <w:rPr>
                <w:rFonts w:ascii="Courier New" w:eastAsia="Times New Roman" w:hAnsi="Courier New" w:cs="Courier New"/>
                <w:bCs/>
                <w:lang w:eastAsia="ru-RU"/>
              </w:rPr>
              <w:t>766,41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C0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78,6</w:t>
            </w:r>
          </w:p>
        </w:tc>
      </w:tr>
      <w:tr w:rsidR="00A7137F" w:rsidRPr="001B3B86" w:rsidTr="00977BA4">
        <w:trPr>
          <w:trHeight w:val="31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545,30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111,34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20,4</w:t>
            </w:r>
          </w:p>
        </w:tc>
      </w:tr>
      <w:tr w:rsidR="00A7137F" w:rsidRPr="001B3B86" w:rsidTr="00977BA4">
        <w:trPr>
          <w:trHeight w:val="312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iCs/>
                <w:lang w:eastAsia="ru-RU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3 950,10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B3199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F709F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9116B" w:rsidRPr="00F709FB">
              <w:rPr>
                <w:rFonts w:ascii="Courier New" w:eastAsia="Times New Roman" w:hAnsi="Courier New" w:cs="Courier New"/>
                <w:lang w:eastAsia="ru-RU"/>
              </w:rPr>
              <w:t>725,88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43,7</w:t>
            </w:r>
          </w:p>
        </w:tc>
      </w:tr>
      <w:tr w:rsidR="00A7137F" w:rsidRPr="001B3B86" w:rsidTr="000D43CA">
        <w:trPr>
          <w:trHeight w:val="187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2854F5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4</w:t>
            </w:r>
            <w:r w:rsidR="00CD31DB" w:rsidRPr="00F709FB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B3199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11,00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58596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24,4</w:t>
            </w:r>
          </w:p>
        </w:tc>
      </w:tr>
      <w:tr w:rsidR="00A7137F" w:rsidRPr="001B3B86" w:rsidTr="00977BA4">
        <w:trPr>
          <w:trHeight w:val="51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Прочие доходы от оказания платных услуг</w:t>
            </w:r>
            <w:r w:rsidR="00977BA4" w:rsidRPr="00F709FB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и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1B3B8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50,49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59,5</w:t>
            </w:r>
          </w:p>
        </w:tc>
      </w:tr>
      <w:tr w:rsidR="002854F5" w:rsidRPr="001B3B86" w:rsidTr="00977BA4">
        <w:trPr>
          <w:trHeight w:val="40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F5" w:rsidRPr="00F709FB" w:rsidRDefault="002854F5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F709FB" w:rsidRDefault="00A22F49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236,24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129,20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7C1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54,7</w:t>
            </w:r>
          </w:p>
        </w:tc>
      </w:tr>
      <w:tr w:rsidR="00A7137F" w:rsidRPr="001B3B86" w:rsidTr="00977BA4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0D43CA" w:rsidRDefault="00A7137F" w:rsidP="000D43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БЕЗВОЗМЕЗДНЫЕ ПОСТУПЛЕНИЯ в.</w:t>
            </w:r>
            <w:r w:rsidR="00181258"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т.</w:t>
            </w:r>
            <w:r w:rsidR="00181258"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ч.: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D43CA" w:rsidRDefault="00B3199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0D43CA"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998,08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D43CA" w:rsidRDefault="006C1E2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0D43CA"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758,69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0D43CA" w:rsidRDefault="0058596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86,5</w:t>
            </w:r>
          </w:p>
        </w:tc>
      </w:tr>
      <w:tr w:rsidR="00A7137F" w:rsidRPr="001B3B86" w:rsidTr="00977BA4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B3199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644,57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79116B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644,57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100</w:t>
            </w:r>
          </w:p>
        </w:tc>
      </w:tr>
      <w:tr w:rsidR="006E0E1B" w:rsidRPr="001B3B86" w:rsidTr="00977BA4">
        <w:trPr>
          <w:trHeight w:val="46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1B" w:rsidRPr="00F709FB" w:rsidRDefault="006E0E1B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E1B" w:rsidRPr="00F709FB" w:rsidRDefault="00B3199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701,50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E1B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481,25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E1B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86,6</w:t>
            </w:r>
          </w:p>
        </w:tc>
      </w:tr>
      <w:tr w:rsidR="00A7137F" w:rsidRPr="001B3B86" w:rsidTr="00977BA4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6E0E1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104,40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79116B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96,04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92</w:t>
            </w:r>
          </w:p>
        </w:tc>
      </w:tr>
      <w:tr w:rsidR="002854F5" w:rsidRPr="001B3B86" w:rsidTr="00977BA4">
        <w:trPr>
          <w:trHeight w:val="540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F5" w:rsidRPr="00F709FB" w:rsidRDefault="002854F5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Субвенции на выполнение переданных полномочий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F709FB" w:rsidRDefault="00B3199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34,30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F709FB" w:rsidRDefault="006C1E26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23,52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F5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68,6</w:t>
            </w:r>
          </w:p>
        </w:tc>
      </w:tr>
      <w:tr w:rsidR="00A7137F" w:rsidRPr="001B3B86" w:rsidTr="000D43CA">
        <w:trPr>
          <w:trHeight w:val="225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8C7513" w:rsidP="000D43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6E0E1B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lang w:eastAsia="ru-RU"/>
              </w:rPr>
              <w:t>513,31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B3199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lang w:eastAsia="ru-RU"/>
              </w:rPr>
              <w:t>513,31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58596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6E0E1B" w:rsidRPr="00F709FB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</w:tr>
      <w:tr w:rsidR="00A7137F" w:rsidRPr="001B3B86" w:rsidTr="000D43CA">
        <w:trPr>
          <w:trHeight w:val="24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A7137F" w:rsidP="00F709F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7F" w:rsidRPr="00F709FB" w:rsidRDefault="00B3199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</w:t>
            </w:r>
            <w:r w:rsidR="000D43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6C1E26"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117,23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26" w:rsidRPr="00F709FB" w:rsidRDefault="006C1E2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15</w:t>
            </w:r>
            <w:r w:rsidR="000D43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199,87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7F" w:rsidRPr="00F709FB" w:rsidRDefault="00E837C1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709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79,5</w:t>
            </w:r>
          </w:p>
        </w:tc>
      </w:tr>
    </w:tbl>
    <w:p w:rsidR="00E6286D" w:rsidRPr="001B3B86" w:rsidRDefault="00E6286D" w:rsidP="000D4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86D" w:rsidRDefault="00E6286D" w:rsidP="000D4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43C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D43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</w:p>
    <w:p w:rsidR="000D43CA" w:rsidRPr="000D43CA" w:rsidRDefault="000D43CA" w:rsidP="000D4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6" w:type="dxa"/>
        <w:tblInd w:w="-34" w:type="dxa"/>
        <w:tblLook w:val="0000" w:firstRow="0" w:lastRow="0" w:firstColumn="0" w:lastColumn="0" w:noHBand="0" w:noVBand="0"/>
      </w:tblPr>
      <w:tblGrid>
        <w:gridCol w:w="3379"/>
        <w:gridCol w:w="1141"/>
        <w:gridCol w:w="1905"/>
        <w:gridCol w:w="1630"/>
        <w:gridCol w:w="1581"/>
      </w:tblGrid>
      <w:tr w:rsidR="00E6286D" w:rsidRPr="001B3B86" w:rsidTr="000D43CA">
        <w:trPr>
          <w:trHeight w:val="426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Код раздела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Уточненный бюджет на 201</w:t>
            </w:r>
            <w:r w:rsidR="00585961" w:rsidRPr="000D43CA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="004E4F9C" w:rsidRP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lang w:eastAsia="ru-RU"/>
              </w:rPr>
              <w:t>г.</w:t>
            </w:r>
            <w:r w:rsidR="004E4F9C" w:rsidRP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lang w:eastAsia="ru-RU"/>
              </w:rPr>
              <w:t>тыс.</w:t>
            </w:r>
            <w:r w:rsidR="004E4F9C" w:rsidRP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Исполнение на 201</w:t>
            </w:r>
            <w:r w:rsidR="00585961" w:rsidRPr="000D43CA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="00E04B87" w:rsidRP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lang w:eastAsia="ru-RU"/>
              </w:rPr>
              <w:t>г. тыс.</w:t>
            </w:r>
            <w:r w:rsidR="00181258" w:rsidRPr="000D43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0804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% исполнения к годовому плану</w:t>
            </w:r>
          </w:p>
        </w:tc>
      </w:tr>
      <w:tr w:rsidR="00E6286D" w:rsidRPr="001B3B86" w:rsidTr="000D43CA">
        <w:trPr>
          <w:trHeight w:val="335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6286D" w:rsidRPr="001B3B86" w:rsidTr="000D43CA">
        <w:trPr>
          <w:trHeight w:val="249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6286D" w:rsidRPr="001B3B86" w:rsidTr="000D43CA">
        <w:trPr>
          <w:trHeight w:val="25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0100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="0041463A" w:rsidRPr="000D43CA">
              <w:rPr>
                <w:rFonts w:ascii="Courier New" w:eastAsia="Times New Roman" w:hAnsi="Courier New" w:cs="Courier New"/>
                <w:bCs/>
                <w:lang w:eastAsia="ru-RU"/>
              </w:rPr>
              <w:t>473,47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41463A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7</w:t>
            </w:r>
            <w:r w:rsid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873,91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75,2</w:t>
            </w:r>
          </w:p>
        </w:tc>
      </w:tr>
      <w:tr w:rsidR="00E6286D" w:rsidRPr="001B3B86" w:rsidTr="000D43CA">
        <w:trPr>
          <w:trHeight w:val="25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0200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6D" w:rsidRPr="000D43CA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104,40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6D" w:rsidRPr="000D43CA" w:rsidRDefault="0041463A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96,04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92</w:t>
            </w:r>
          </w:p>
        </w:tc>
      </w:tr>
      <w:tr w:rsidR="00E6286D" w:rsidRPr="001B3B86" w:rsidTr="000D43CA">
        <w:trPr>
          <w:trHeight w:val="3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Национальная экономика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0400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41463A" w:rsidRPr="000D43CA">
              <w:rPr>
                <w:rFonts w:ascii="Courier New" w:eastAsia="Times New Roman" w:hAnsi="Courier New" w:cs="Courier New"/>
                <w:bCs/>
                <w:lang w:eastAsia="ru-RU"/>
              </w:rPr>
              <w:t>90,83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1407AC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2F76C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E6286D" w:rsidRPr="001B3B86" w:rsidTr="000D43CA">
        <w:trPr>
          <w:trHeight w:val="25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Жилищно-коммунальное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0500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4146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7</w:t>
            </w:r>
            <w:r w:rsidR="0041463A" w:rsidRPr="000D43CA">
              <w:rPr>
                <w:rFonts w:ascii="Courier New" w:eastAsia="Times New Roman" w:hAnsi="Courier New" w:cs="Courier New"/>
                <w:bCs/>
                <w:lang w:eastAsia="ru-RU"/>
              </w:rPr>
              <w:t>41,23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422,14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57</w:t>
            </w:r>
          </w:p>
        </w:tc>
      </w:tr>
      <w:tr w:rsidR="00E6286D" w:rsidRPr="001B3B86" w:rsidTr="000D43CA">
        <w:trPr>
          <w:trHeight w:val="58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 xml:space="preserve">Культура, кинематография, средства </w:t>
            </w:r>
            <w:proofErr w:type="gramStart"/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массовой</w:t>
            </w:r>
            <w:proofErr w:type="gramEnd"/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информации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0800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="009035F6" w:rsidRPr="000D43CA">
              <w:rPr>
                <w:rFonts w:ascii="Courier New" w:eastAsia="Times New Roman" w:hAnsi="Courier New" w:cs="Courier New"/>
                <w:bCs/>
                <w:lang w:eastAsia="ru-RU"/>
              </w:rPr>
              <w:t>202,98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E46" w:rsidRPr="000D43CA" w:rsidRDefault="000D43CA" w:rsidP="00F07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4 </w:t>
            </w:r>
            <w:r w:rsidR="0041463A" w:rsidRPr="000D43CA">
              <w:rPr>
                <w:rFonts w:ascii="Courier New" w:eastAsia="Times New Roman" w:hAnsi="Courier New" w:cs="Courier New"/>
                <w:bCs/>
                <w:lang w:eastAsia="ru-RU"/>
              </w:rPr>
              <w:t>418,95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84,9</w:t>
            </w:r>
          </w:p>
        </w:tc>
      </w:tr>
      <w:tr w:rsidR="002155D2" w:rsidRPr="001B3B86" w:rsidTr="000D43CA">
        <w:trPr>
          <w:trHeight w:val="29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D43CA" w:rsidRDefault="002155D2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Социальная политика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D43CA" w:rsidRDefault="002155D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D43CA" w:rsidRDefault="009035F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438,18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D43CA" w:rsidRDefault="0041463A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332,54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5D2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75,9</w:t>
            </w:r>
          </w:p>
        </w:tc>
      </w:tr>
      <w:tr w:rsidR="00E6286D" w:rsidRPr="001B3B86" w:rsidTr="000D43CA">
        <w:trPr>
          <w:trHeight w:val="26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Проценты по кредиту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34,89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2155D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2155D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E6286D" w:rsidRPr="001B3B86" w:rsidTr="000D43CA">
        <w:trPr>
          <w:trHeight w:val="25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084AB6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E6286D" w:rsidRPr="001B3B86" w:rsidTr="000D43CA">
        <w:trPr>
          <w:trHeight w:val="25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0804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ВСЕГО РАСХОДОВ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E6286D" w:rsidP="00E6286D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41463A" w:rsidP="000D4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19</w:t>
            </w:r>
            <w:r w:rsidR="000D43CA" w:rsidRPr="000D43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726,39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41463A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bCs/>
                <w:lang w:eastAsia="ru-RU"/>
              </w:rPr>
              <w:t>13 283,99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6D" w:rsidRPr="000D43CA" w:rsidRDefault="00666002" w:rsidP="00E628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D43CA">
              <w:rPr>
                <w:rFonts w:ascii="Courier New" w:eastAsia="Times New Roman" w:hAnsi="Courier New" w:cs="Courier New"/>
                <w:lang w:eastAsia="ru-RU"/>
              </w:rPr>
              <w:t>67,3</w:t>
            </w:r>
          </w:p>
        </w:tc>
      </w:tr>
    </w:tbl>
    <w:p w:rsidR="000D43CA" w:rsidRDefault="000D43CA" w:rsidP="00080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86D" w:rsidRPr="000D43CA" w:rsidRDefault="00E6286D" w:rsidP="000D43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Источники: </w:t>
      </w:r>
      <w:r w:rsidR="0077239A" w:rsidRPr="000D43CA">
        <w:rPr>
          <w:rFonts w:ascii="Arial" w:eastAsia="Times New Roman" w:hAnsi="Arial" w:cs="Arial"/>
          <w:sz w:val="24"/>
          <w:szCs w:val="24"/>
          <w:lang w:eastAsia="ru-RU"/>
        </w:rPr>
        <w:t>Погашение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кредитов от других бюд</w:t>
      </w:r>
      <w:r w:rsidR="00611B93"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жетов бюджетной системы в сумме </w:t>
      </w:r>
      <w:r w:rsidR="00783C34" w:rsidRPr="000D43CA">
        <w:rPr>
          <w:rFonts w:ascii="Arial" w:eastAsia="Times New Roman" w:hAnsi="Arial" w:cs="Arial"/>
          <w:sz w:val="24"/>
          <w:szCs w:val="24"/>
          <w:lang w:eastAsia="ru-RU"/>
        </w:rPr>
        <w:t>600,30</w:t>
      </w:r>
      <w:r w:rsidR="00611B93"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0D43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221E" w:rsidRPr="000D43CA" w:rsidRDefault="00E6286D" w:rsidP="000D43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3CA">
        <w:rPr>
          <w:rFonts w:ascii="Arial" w:eastAsia="Times New Roman" w:hAnsi="Arial" w:cs="Arial"/>
          <w:sz w:val="24"/>
          <w:szCs w:val="24"/>
          <w:lang w:eastAsia="ru-RU"/>
        </w:rPr>
        <w:t>Остаток</w:t>
      </w:r>
      <w:r w:rsidR="00851A66"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денежных средств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на 01 </w:t>
      </w:r>
      <w:r w:rsidR="00666002" w:rsidRPr="000D43CA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084AB6" w:rsidRPr="000D43C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11B93"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r w:rsidR="00666002" w:rsidRPr="000D43C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43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6002" w:rsidRPr="000D43CA">
        <w:rPr>
          <w:rFonts w:ascii="Arial" w:eastAsia="Times New Roman" w:hAnsi="Arial" w:cs="Arial"/>
          <w:sz w:val="24"/>
          <w:szCs w:val="24"/>
          <w:lang w:eastAsia="ru-RU"/>
        </w:rPr>
        <w:t>540,01</w:t>
      </w:r>
      <w:r w:rsidRPr="000D43C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  <w:r w:rsidR="00611B93" w:rsidRPr="000D43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6B18" w:rsidRPr="000D43CA" w:rsidRDefault="00276B18" w:rsidP="00080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6"/>
        <w:gridCol w:w="258"/>
        <w:gridCol w:w="1096"/>
        <w:gridCol w:w="1230"/>
      </w:tblGrid>
      <w:tr w:rsidR="00D35728" w:rsidRPr="00D35728" w:rsidTr="000D43CA">
        <w:trPr>
          <w:trHeight w:val="270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Arial CYR" w:hAnsi="Arial" w:cs="Arial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0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0"/>
                <w:lang w:eastAsia="ru-RU"/>
              </w:rPr>
            </w:pPr>
          </w:p>
        </w:tc>
      </w:tr>
      <w:tr w:rsidR="00D35728" w:rsidRPr="00D35728" w:rsidTr="000D43CA">
        <w:trPr>
          <w:trHeight w:val="255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0"/>
                <w:lang w:eastAsia="ru-RU"/>
              </w:rPr>
            </w:pP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D35728" w:rsidRDefault="00D35728" w:rsidP="00D3572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D35728">
              <w:rPr>
                <w:rFonts w:ascii="Courier New" w:eastAsia="Courier New" w:hAnsi="Courier New" w:cs="Calibri"/>
                <w:b/>
                <w:sz w:val="16"/>
                <w:szCs w:val="20"/>
                <w:lang w:eastAsia="ru-RU"/>
              </w:rPr>
              <w:t>КОДЫ</w:t>
            </w:r>
          </w:p>
        </w:tc>
      </w:tr>
      <w:tr w:rsidR="00D35728" w:rsidRPr="000D43CA" w:rsidTr="000D43CA">
        <w:trPr>
          <w:trHeight w:val="282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43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0503160</w:t>
            </w:r>
          </w:p>
        </w:tc>
      </w:tr>
      <w:tr w:rsidR="00D35728" w:rsidRPr="000D43CA" w:rsidTr="000D43CA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783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на 1 </w:t>
            </w:r>
            <w:r w:rsidR="00754185"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октября</w:t>
            </w: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3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754185" w:rsidP="00D35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20</w:t>
            </w:r>
            <w:r w:rsidR="00D35728"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.</w:t>
            </w: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1</w:t>
            </w:r>
            <w:r w:rsidR="00D35728"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0.2018</w:t>
            </w:r>
          </w:p>
        </w:tc>
      </w:tr>
      <w:tr w:rsidR="00D35728" w:rsidRPr="000D43CA" w:rsidTr="000D43CA">
        <w:trPr>
          <w:trHeight w:val="300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Главный распорядитель, распорядитель,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35728" w:rsidRPr="000D43CA" w:rsidTr="000D43CA">
        <w:trPr>
          <w:trHeight w:val="195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получатель бюджетных средств, главный администратор, 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35728" w:rsidRPr="000D43CA" w:rsidTr="000D43CA">
        <w:trPr>
          <w:trHeight w:val="195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администратор доходов бюджета,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19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04144291</w:t>
            </w:r>
          </w:p>
        </w:tc>
      </w:tr>
      <w:tr w:rsidR="00D35728" w:rsidRPr="000D43CA" w:rsidTr="000D43CA">
        <w:trPr>
          <w:trHeight w:val="195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главный администратор, администратор 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35728" w:rsidRPr="000D43CA" w:rsidTr="000D43CA">
        <w:trPr>
          <w:trHeight w:val="195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источников финансирования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35728" w:rsidRPr="000D43CA" w:rsidTr="000D43CA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дефицита бюджета 343006790 </w:t>
            </w:r>
            <w:r w:rsidRPr="000D43CA">
              <w:rPr>
                <w:rFonts w:ascii="Arial" w:eastAsia="Courier New" w:hAnsi="Arial" w:cs="Arial"/>
                <w:sz w:val="24"/>
                <w:szCs w:val="24"/>
                <w:u w:val="single"/>
                <w:lang w:eastAsia="ru-RU"/>
              </w:rPr>
              <w:t>Администрация Голоустненского муниципального образования</w:t>
            </w: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– Администрация сельского поселения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243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718</w:t>
            </w:r>
          </w:p>
        </w:tc>
      </w:tr>
      <w:tr w:rsidR="00D35728" w:rsidRPr="000D43CA" w:rsidTr="000D43CA">
        <w:trPr>
          <w:trHeight w:val="270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35728" w:rsidRPr="000D43CA" w:rsidTr="000D43CA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публично-правового</w:t>
            </w:r>
            <w:proofErr w:type="gramEnd"/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образования) Б</w:t>
            </w:r>
            <w:r w:rsidRPr="000D43CA">
              <w:rPr>
                <w:rFonts w:ascii="Arial" w:eastAsia="Courier New" w:hAnsi="Arial" w:cs="Arial"/>
                <w:sz w:val="24"/>
                <w:szCs w:val="24"/>
                <w:u w:val="single"/>
                <w:lang w:eastAsia="ru-RU"/>
              </w:rPr>
              <w:t xml:space="preserve">юджет Голоустненского муниципального образования  </w:t>
            </w: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1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25612104</w:t>
            </w:r>
          </w:p>
        </w:tc>
      </w:tr>
      <w:tr w:rsidR="00D35728" w:rsidRPr="000D43CA" w:rsidTr="000D43CA">
        <w:trPr>
          <w:trHeight w:val="315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35728" w:rsidRPr="000D43CA" w:rsidTr="000D43CA">
        <w:trPr>
          <w:trHeight w:val="282"/>
        </w:trPr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before="240" w:beforeAutospacing="1" w:after="24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35728" w:rsidRPr="000D43CA" w:rsidRDefault="00D35728" w:rsidP="00D35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3CA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0D43CA" w:rsidRDefault="00D35728" w:rsidP="000D43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Администрация Голоустненского как главный администратор доходов бюджета обладает следующими бюджетными полномочиями: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D35728" w:rsidRPr="000D43C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исполнением и утверждения отчета об исполнении местного бюджета;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исполнением, составление и утверждение отчета об исполнении местного бюджета;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и исполнение расходных обязательств муниципального образования;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35728" w:rsidRPr="000D4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D35728" w:rsidRPr="000D43CA" w:rsidRDefault="000D43CA" w:rsidP="000D43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lastRenderedPageBreak/>
        <w:t xml:space="preserve">- </w:t>
      </w:r>
      <w:r w:rsidR="00D35728" w:rsidRPr="000D43C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случае и порядке, предусмотренных Бюджетным Кодексом Российской Федерации, </w:t>
      </w:r>
      <w:r w:rsidR="00D35728" w:rsidRPr="000D43CA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Федеральным законом от 6 октября 2003 года N 131-ФЗ </w:t>
      </w:r>
      <w:r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«</w:t>
      </w:r>
      <w:r w:rsidR="00D35728" w:rsidRPr="000D43CA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»</w:t>
      </w:r>
      <w:r w:rsidR="00D35728" w:rsidRPr="000D43C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и Уставом Голоустненского муниципального образования.</w:t>
      </w:r>
      <w:proofErr w:type="gramEnd"/>
    </w:p>
    <w:p w:rsidR="00D35728" w:rsidRPr="000D43CA" w:rsidRDefault="00D35728" w:rsidP="000D43CA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Юридический адрес: 664513, Иркутская область, Иркутский район, с. Малое Голоустное, ул. Мира, д. 24.</w:t>
      </w:r>
    </w:p>
    <w:p w:rsidR="00D35728" w:rsidRPr="000D43CA" w:rsidRDefault="00D35728" w:rsidP="000D43CA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Почтовый адрес: 664513, Иркутская область, Иркутский район, с. Малое Голоустное, ул. Мира, д. 24.</w:t>
      </w:r>
    </w:p>
    <w:p w:rsidR="00D35728" w:rsidRPr="000D43CA" w:rsidRDefault="00D35728" w:rsidP="000D43CA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Администрация Голоустненского муниципального образования – Администрация сельского поселения, является главным распорядителем бюджетных средств, учредителем у следующих Учреждений: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bookmarkStart w:id="1" w:name="OLE_LINK13"/>
      <w:bookmarkStart w:id="2" w:name="OLE_LINK14"/>
      <w:r w:rsidRPr="000D43CA">
        <w:rPr>
          <w:rFonts w:ascii="Arial" w:eastAsia="Times New Roman" w:hAnsi="Arial" w:cs="Arial"/>
          <w:sz w:val="24"/>
          <w:szCs w:val="20"/>
          <w:lang w:eastAsia="ru-RU"/>
        </w:rPr>
        <w:t>- Администрация Голоустненского муниципального образования – орган местного самоуправления</w:t>
      </w:r>
      <w:r w:rsidR="00127086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 xml:space="preserve">- Дума Голоустненского муниципального образования </w:t>
      </w:r>
      <w:r w:rsidR="00127086">
        <w:rPr>
          <w:rFonts w:ascii="Arial" w:eastAsia="Times New Roman" w:hAnsi="Arial" w:cs="Arial"/>
          <w:sz w:val="24"/>
          <w:szCs w:val="20"/>
          <w:lang w:eastAsia="ru-RU"/>
        </w:rPr>
        <w:t>–</w:t>
      </w:r>
      <w:r w:rsidRPr="000D43CA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127086">
        <w:rPr>
          <w:rFonts w:ascii="Arial" w:eastAsia="Times New Roman" w:hAnsi="Arial" w:cs="Arial"/>
          <w:sz w:val="24"/>
          <w:szCs w:val="20"/>
          <w:lang w:eastAsia="ru-RU"/>
        </w:rPr>
        <w:t xml:space="preserve">представительный </w:t>
      </w:r>
      <w:r w:rsidRPr="000D43CA">
        <w:rPr>
          <w:rFonts w:ascii="Arial" w:eastAsia="Times New Roman" w:hAnsi="Arial" w:cs="Arial"/>
          <w:sz w:val="24"/>
          <w:szCs w:val="20"/>
          <w:lang w:eastAsia="ru-RU"/>
        </w:rPr>
        <w:t>орган местного самоуправления</w:t>
      </w:r>
      <w:r w:rsidR="00127086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- МКУК ЦКС Голоустненского МО – казенное учреждение</w:t>
      </w:r>
      <w:bookmarkEnd w:id="1"/>
      <w:bookmarkEnd w:id="2"/>
      <w:r w:rsidR="00127086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4"/>
          <w:lang w:eastAsia="ru-RU"/>
        </w:rPr>
        <w:t>Имущество подведомственных учреждений является муниципальной собственностью Администрации Голоустненского МО и закреплено за ними на праве оперативного управления.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0D43CA">
        <w:rPr>
          <w:rFonts w:ascii="Arial" w:eastAsia="Courier New" w:hAnsi="Arial" w:cs="Arial"/>
          <w:sz w:val="24"/>
          <w:szCs w:val="28"/>
          <w:lang w:eastAsia="ru-RU"/>
        </w:rPr>
        <w:t>Учреждения осуществляют свою деятельность в соответствии с законодательством и иными правовыми актами Российской Федерации, Иркутской области, Голоустненского муниципального образования и Уставом учреждения.</w:t>
      </w:r>
    </w:p>
    <w:p w:rsidR="00D35728" w:rsidRDefault="00D35728" w:rsidP="00127086">
      <w:pPr>
        <w:spacing w:after="0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0D43CA">
        <w:rPr>
          <w:rFonts w:ascii="Arial" w:eastAsia="Courier New" w:hAnsi="Arial" w:cs="Arial"/>
          <w:sz w:val="24"/>
          <w:szCs w:val="28"/>
          <w:lang w:eastAsia="ru-RU"/>
        </w:rPr>
        <w:t>Учреждения подчиняются учредителям, главным распорядителям бюджетных средств. Учредителями учреждений выступает: Администрация Голоустненского муниципального образования – Администрация сельского поселения. Устав, структура учреждения утверждаются учредителем.</w:t>
      </w:r>
    </w:p>
    <w:p w:rsidR="00D35728" w:rsidRPr="000D43CA" w:rsidRDefault="00783C34" w:rsidP="00127086">
      <w:pPr>
        <w:spacing w:after="0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За 2</w:t>
      </w:r>
      <w:r w:rsidR="00D35728" w:rsidRPr="000D43CA">
        <w:rPr>
          <w:rFonts w:ascii="Arial" w:eastAsia="Times New Roman" w:hAnsi="Arial" w:cs="Arial"/>
          <w:sz w:val="24"/>
          <w:szCs w:val="20"/>
          <w:lang w:eastAsia="ru-RU"/>
        </w:rPr>
        <w:t xml:space="preserve"> квартал 2018 года выполнялись: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областные государственные полномочия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0D43CA">
        <w:rPr>
          <w:rFonts w:ascii="Arial" w:eastAsia="Times New Roman" w:hAnsi="Arial" w:cs="Arial"/>
          <w:sz w:val="24"/>
          <w:szCs w:val="20"/>
          <w:lang w:eastAsia="ru-RU"/>
        </w:rPr>
        <w:t>- осуществление отдельных областных государственных полномочий в сфере водоснабжения и водоотведения</w:t>
      </w:r>
      <w:r w:rsidR="00127086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43C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-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</w:t>
      </w:r>
      <w:proofErr w:type="gramStart"/>
      <w:r w:rsidRPr="000D43C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</w:t>
      </w:r>
      <w:proofErr w:type="gramEnd"/>
      <w:r w:rsidRPr="000D43C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административной ответственности;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bookmarkStart w:id="3" w:name="OLE_LINK10"/>
      <w:bookmarkStart w:id="4" w:name="OLE_LINK11"/>
      <w:bookmarkStart w:id="5" w:name="OLE_LINK12"/>
      <w:r w:rsidRPr="000D43CA">
        <w:rPr>
          <w:rFonts w:ascii="Arial" w:eastAsia="Times New Roman" w:hAnsi="Arial" w:cs="Arial"/>
          <w:sz w:val="24"/>
          <w:szCs w:val="20"/>
          <w:lang w:eastAsia="ru-RU"/>
        </w:rPr>
        <w:t>Ведение бюджетного учета Администрации Голоустненского МО и Думы Голоустненского МО осуществляется финансово-экономическим отделом администрации Голоустненского МО.</w:t>
      </w:r>
    </w:p>
    <w:p w:rsidR="00D35728" w:rsidRPr="000D43CA" w:rsidRDefault="00D35728" w:rsidP="00127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bookmarkStart w:id="6" w:name="OLE_LINK18"/>
      <w:bookmarkStart w:id="7" w:name="OLE_LINK19"/>
      <w:bookmarkStart w:id="8" w:name="OLE_LINK20"/>
      <w:r w:rsidRPr="000D43CA">
        <w:rPr>
          <w:rFonts w:ascii="Arial" w:eastAsia="Times New Roman" w:hAnsi="Arial" w:cs="Arial"/>
          <w:sz w:val="24"/>
          <w:szCs w:val="20"/>
          <w:lang w:eastAsia="ru-RU"/>
        </w:rPr>
        <w:t xml:space="preserve">Ведение бюджетного учета в учреждениях: </w:t>
      </w:r>
      <w:bookmarkEnd w:id="3"/>
      <w:bookmarkEnd w:id="4"/>
      <w:bookmarkEnd w:id="5"/>
      <w:bookmarkEnd w:id="6"/>
      <w:bookmarkEnd w:id="7"/>
      <w:bookmarkEnd w:id="8"/>
      <w:r w:rsidRPr="000D43CA">
        <w:rPr>
          <w:rFonts w:ascii="Arial" w:eastAsia="Times New Roman" w:hAnsi="Arial" w:cs="Arial"/>
          <w:sz w:val="24"/>
          <w:szCs w:val="20"/>
          <w:lang w:eastAsia="ru-RU"/>
        </w:rPr>
        <w:t xml:space="preserve">МКУК ЦКС Голоустненского МО </w:t>
      </w:r>
      <w:bookmarkStart w:id="9" w:name="OLE_LINK21"/>
      <w:bookmarkStart w:id="10" w:name="OLE_LINK22"/>
      <w:r w:rsidRPr="000D43CA">
        <w:rPr>
          <w:rFonts w:ascii="Arial" w:eastAsia="Times New Roman" w:hAnsi="Arial" w:cs="Arial"/>
          <w:sz w:val="24"/>
          <w:szCs w:val="20"/>
          <w:lang w:eastAsia="ru-RU"/>
        </w:rPr>
        <w:t>осуществляется финансово-экономическим отделом администрации Голоустненского муниципального образования.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11" w:name="OLE_LINK15"/>
      <w:bookmarkStart w:id="12" w:name="OLE_LINK16"/>
      <w:bookmarkStart w:id="13" w:name="OLE_LINK17"/>
      <w:bookmarkEnd w:id="9"/>
      <w:bookmarkEnd w:id="10"/>
      <w:r w:rsidRPr="000D43CA">
        <w:rPr>
          <w:rFonts w:ascii="Arial" w:eastAsia="Times New Roman" w:hAnsi="Arial" w:cs="Arial"/>
          <w:sz w:val="24"/>
          <w:szCs w:val="28"/>
          <w:lang w:eastAsia="ru-RU"/>
        </w:rPr>
        <w:t>Администрация Голоустненского муниципального образования – Администрация сельского поселения осуществляет полномочия главного получателя бюджетных средств, главного распорядителя бюджетных средств, администратора доходов бюджетных средств и администратором источников внутреннего финансирования дефицита бюджета.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В органе федерального казначейства открыты следующие лицевые счета: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- лицевой счет главного распорядителя бюджетных средств, распорядителя бюджетных средств № 01343006790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- лицевой счет администратора доходов бюджета № 04343006790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0D43CA">
        <w:rPr>
          <w:rFonts w:ascii="Arial" w:eastAsia="Calibri" w:hAnsi="Arial" w:cs="Arial"/>
          <w:sz w:val="24"/>
          <w:szCs w:val="28"/>
          <w:lang w:eastAsia="ru-RU"/>
        </w:rPr>
        <w:t>- лицевой счет получателя бюджетных средств № 03343006790</w:t>
      </w:r>
      <w:r w:rsidR="00127086">
        <w:rPr>
          <w:rFonts w:ascii="Arial" w:eastAsia="Calibri" w:hAnsi="Arial" w:cs="Arial"/>
          <w:sz w:val="24"/>
          <w:szCs w:val="28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 xml:space="preserve">- лицевой счет </w:t>
      </w:r>
      <w:proofErr w:type="gramStart"/>
      <w:r w:rsidRPr="000D43CA">
        <w:rPr>
          <w:rFonts w:ascii="Arial" w:eastAsia="Times New Roman" w:hAnsi="Arial" w:cs="Arial"/>
          <w:sz w:val="24"/>
          <w:szCs w:val="28"/>
          <w:lang w:eastAsia="ru-RU"/>
        </w:rPr>
        <w:t>администратора источников внутреннего финансирования дефицита бюджета</w:t>
      </w:r>
      <w:proofErr w:type="gramEnd"/>
      <w:r w:rsidRPr="000D43CA">
        <w:rPr>
          <w:rFonts w:ascii="Arial" w:eastAsia="Times New Roman" w:hAnsi="Arial" w:cs="Arial"/>
          <w:sz w:val="24"/>
          <w:szCs w:val="28"/>
          <w:lang w:eastAsia="ru-RU"/>
        </w:rPr>
        <w:t xml:space="preserve"> № 0834300679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lastRenderedPageBreak/>
        <w:t>- лицевой счет:</w:t>
      </w:r>
      <w:r w:rsidRPr="000D43CA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D43CA">
        <w:rPr>
          <w:rFonts w:ascii="Arial" w:eastAsia="Times New Roman" w:hAnsi="Arial" w:cs="Arial"/>
          <w:sz w:val="24"/>
          <w:szCs w:val="28"/>
          <w:lang w:eastAsia="ru-RU"/>
        </w:rPr>
        <w:t>Средства, поступающие во временное распоряжение бюджетных учреждений - №  05343006790.</w:t>
      </w:r>
    </w:p>
    <w:p w:rsidR="00D35728" w:rsidRPr="000D43CA" w:rsidRDefault="00D35728" w:rsidP="0012708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0D43CA">
        <w:rPr>
          <w:rFonts w:ascii="Arial" w:eastAsia="Calibri" w:hAnsi="Arial" w:cs="Arial"/>
          <w:sz w:val="24"/>
          <w:szCs w:val="28"/>
          <w:lang w:eastAsia="ru-RU"/>
        </w:rPr>
        <w:t>Для Думы Голоустненского МО в органе федерального казначейства открыты следующие лицевые счета:</w:t>
      </w:r>
    </w:p>
    <w:p w:rsidR="00D35728" w:rsidRPr="000D43CA" w:rsidRDefault="00D35728" w:rsidP="0012708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0D43CA">
        <w:rPr>
          <w:rFonts w:ascii="Arial" w:eastAsia="Calibri" w:hAnsi="Arial" w:cs="Arial"/>
          <w:sz w:val="24"/>
          <w:szCs w:val="28"/>
          <w:lang w:eastAsia="ru-RU"/>
        </w:rPr>
        <w:t>- лицевой счет получателя бюджетных средств № 03343</w:t>
      </w:r>
      <w:r w:rsidRPr="000D43CA">
        <w:rPr>
          <w:rFonts w:ascii="Arial" w:eastAsia="Calibri" w:hAnsi="Arial" w:cs="Arial"/>
          <w:sz w:val="24"/>
          <w:szCs w:val="28"/>
          <w:lang w:val="en-US" w:eastAsia="ru-RU"/>
        </w:rPr>
        <w:t>J</w:t>
      </w:r>
      <w:r w:rsidRPr="000D43CA">
        <w:rPr>
          <w:rFonts w:ascii="Arial" w:eastAsia="Calibri" w:hAnsi="Arial" w:cs="Arial"/>
          <w:sz w:val="24"/>
          <w:szCs w:val="28"/>
          <w:lang w:eastAsia="ru-RU"/>
        </w:rPr>
        <w:t>47020.</w:t>
      </w:r>
    </w:p>
    <w:p w:rsidR="00D35728" w:rsidRPr="000D43CA" w:rsidRDefault="00D35728" w:rsidP="0012708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0D43CA">
        <w:rPr>
          <w:rFonts w:ascii="Arial" w:eastAsia="Calibri" w:hAnsi="Arial" w:cs="Arial"/>
          <w:sz w:val="24"/>
          <w:szCs w:val="28"/>
          <w:lang w:eastAsia="ru-RU"/>
        </w:rPr>
        <w:t>Для МКУК ЦКС  в  органе федерального казначейства открыты следующие лицевые счета:</w:t>
      </w:r>
    </w:p>
    <w:bookmarkEnd w:id="11"/>
    <w:bookmarkEnd w:id="12"/>
    <w:bookmarkEnd w:id="13"/>
    <w:p w:rsidR="00D35728" w:rsidRPr="000D43CA" w:rsidRDefault="00D35728" w:rsidP="00127086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8"/>
          <w:lang w:eastAsia="ru-RU"/>
        </w:rPr>
      </w:pPr>
      <w:r w:rsidRPr="000D43CA">
        <w:rPr>
          <w:rFonts w:ascii="Arial" w:eastAsia="Courier New" w:hAnsi="Arial" w:cs="Arial"/>
          <w:sz w:val="24"/>
          <w:szCs w:val="28"/>
          <w:lang w:eastAsia="ru-RU"/>
        </w:rPr>
        <w:t>- лицевой счет получателя бюджетных средств № 03343006800.</w:t>
      </w:r>
    </w:p>
    <w:p w:rsidR="00276B18" w:rsidRPr="000D43CA" w:rsidRDefault="00276B1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Эффективность использования местного бюджета напрямую зависит от достоверности прогнозирования объемов доходов. Добиться стабильного функционирования муниципального образования можно как за счет эффективного управления доходами, сокращения неэффективных расходов, стимулирования и контроля налогоплательщиков, так и путем усовершенствования действующей законодательной базы.</w:t>
      </w:r>
    </w:p>
    <w:p w:rsidR="00276B18" w:rsidRPr="000D43CA" w:rsidRDefault="00276B1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Увеличение доходного потенциала местных бюджетов эта задача должна рассматриваться совместными усилиями всех уровней власти.</w:t>
      </w:r>
    </w:p>
    <w:p w:rsidR="00276B18" w:rsidRPr="000D43CA" w:rsidRDefault="00276B1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D43CA">
        <w:rPr>
          <w:rFonts w:ascii="Arial" w:eastAsia="Times New Roman" w:hAnsi="Arial" w:cs="Arial"/>
          <w:sz w:val="24"/>
          <w:szCs w:val="28"/>
          <w:lang w:eastAsia="ru-RU"/>
        </w:rPr>
        <w:t>Бюджет Голоустненского муниципального образования за я</w:t>
      </w:r>
      <w:r w:rsidR="00754185" w:rsidRPr="000D43CA">
        <w:rPr>
          <w:rFonts w:ascii="Arial" w:eastAsia="Times New Roman" w:hAnsi="Arial" w:cs="Arial"/>
          <w:sz w:val="24"/>
          <w:szCs w:val="28"/>
          <w:lang w:eastAsia="ru-RU"/>
        </w:rPr>
        <w:t>нварь-сентябрь (далее 3</w:t>
      </w:r>
      <w:r w:rsidR="00084AB6" w:rsidRPr="000D43CA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2018 года) 2018</w:t>
      </w:r>
      <w:r w:rsidRPr="000D43CA">
        <w:rPr>
          <w:rFonts w:ascii="Arial" w:eastAsia="Times New Roman" w:hAnsi="Arial" w:cs="Arial"/>
          <w:sz w:val="24"/>
          <w:szCs w:val="28"/>
          <w:lang w:eastAsia="ru-RU"/>
        </w:rPr>
        <w:t xml:space="preserve"> года с учетом дополнений и уточнений исполнен со следующими показателями:</w:t>
      </w:r>
    </w:p>
    <w:p w:rsidR="00276B18" w:rsidRPr="000D43CA" w:rsidRDefault="00276B18" w:rsidP="001270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1973"/>
        <w:gridCol w:w="2171"/>
        <w:gridCol w:w="2162"/>
      </w:tblGrid>
      <w:tr w:rsidR="00276B18" w:rsidRPr="009D6D38" w:rsidTr="0012708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127086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127086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Уточненный</w:t>
            </w:r>
          </w:p>
          <w:p w:rsidR="00276B18" w:rsidRPr="00127086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годовой план (тыс. руб.)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1" w:rsidRPr="00127086" w:rsidRDefault="00276B18" w:rsidP="00A462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Исполнение за 201</w:t>
            </w:r>
            <w:r w:rsidR="00A46281" w:rsidRPr="00127086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127086">
              <w:rPr>
                <w:rFonts w:ascii="Courier New" w:eastAsia="Times New Roman" w:hAnsi="Courier New" w:cs="Courier New"/>
                <w:lang w:eastAsia="ru-RU"/>
              </w:rPr>
              <w:t xml:space="preserve">г. </w:t>
            </w:r>
          </w:p>
          <w:p w:rsidR="00276B18" w:rsidRPr="00127086" w:rsidRDefault="00276B18" w:rsidP="00A462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(тыс. руб.)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127086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% исполнения к годовому плану</w:t>
            </w:r>
          </w:p>
        </w:tc>
      </w:tr>
      <w:tr w:rsidR="00783C34" w:rsidRPr="009D6D38" w:rsidTr="0012708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4" w:rsidRPr="00127086" w:rsidRDefault="00783C34" w:rsidP="00276B1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Доходы бюджета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4" w:rsidRPr="00127086" w:rsidRDefault="00783C34" w:rsidP="001270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19</w:t>
            </w:r>
            <w:r w:rsidR="00127086" w:rsidRPr="00127086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="00C44612" w:rsidRPr="00127086">
              <w:rPr>
                <w:rFonts w:ascii="Courier New" w:eastAsia="Times New Roman" w:hAnsi="Courier New" w:cs="Courier New"/>
                <w:bCs/>
                <w:lang w:eastAsia="ru-RU"/>
              </w:rPr>
              <w:t>117,23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4" w:rsidRPr="00127086" w:rsidRDefault="00C44612" w:rsidP="000B53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15 199,87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4" w:rsidRPr="00127086" w:rsidRDefault="00C44612" w:rsidP="000B53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79,5</w:t>
            </w:r>
          </w:p>
        </w:tc>
      </w:tr>
      <w:tr w:rsidR="00783C34" w:rsidRPr="009D6D38" w:rsidTr="0012708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4" w:rsidRPr="00127086" w:rsidRDefault="00783C34" w:rsidP="00276B1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34" w:rsidRPr="00127086" w:rsidRDefault="00C44612" w:rsidP="001270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19</w:t>
            </w:r>
            <w:r w:rsidR="00127086" w:rsidRPr="00127086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726,39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34" w:rsidRPr="00127086" w:rsidRDefault="00C44612" w:rsidP="001270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13</w:t>
            </w:r>
            <w:r w:rsidR="00127086" w:rsidRPr="00127086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127086">
              <w:rPr>
                <w:rFonts w:ascii="Courier New" w:eastAsia="Times New Roman" w:hAnsi="Courier New" w:cs="Courier New"/>
                <w:bCs/>
                <w:lang w:eastAsia="ru-RU"/>
              </w:rPr>
              <w:t>283,99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34" w:rsidRPr="00127086" w:rsidRDefault="00C44612" w:rsidP="000B53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67,3</w:t>
            </w:r>
          </w:p>
        </w:tc>
      </w:tr>
      <w:tr w:rsidR="00276B18" w:rsidRPr="009D6D38" w:rsidTr="0012708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1" w:rsidRPr="00127086" w:rsidRDefault="002F76C6" w:rsidP="00A4628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Дефицит бюджета</w:t>
            </w:r>
            <w:proofErr w:type="gramStart"/>
            <w:r w:rsidRPr="00127086">
              <w:rPr>
                <w:rFonts w:ascii="Courier New" w:eastAsia="Times New Roman" w:hAnsi="Courier New" w:cs="Courier New"/>
                <w:lang w:eastAsia="ru-RU"/>
              </w:rPr>
              <w:t xml:space="preserve"> (-),</w:t>
            </w:r>
            <w:proofErr w:type="gramEnd"/>
          </w:p>
          <w:p w:rsidR="00276B18" w:rsidRPr="00127086" w:rsidRDefault="00276B18" w:rsidP="00A4628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 xml:space="preserve">Профицит </w:t>
            </w:r>
            <w:r w:rsidR="002F76C6" w:rsidRPr="00127086">
              <w:rPr>
                <w:rFonts w:ascii="Courier New" w:eastAsia="Times New Roman" w:hAnsi="Courier New" w:cs="Courier New"/>
                <w:lang w:eastAsia="ru-RU"/>
              </w:rPr>
              <w:t>б</w:t>
            </w:r>
            <w:r w:rsidRPr="00127086">
              <w:rPr>
                <w:rFonts w:ascii="Courier New" w:eastAsia="Times New Roman" w:hAnsi="Courier New" w:cs="Courier New"/>
                <w:lang w:eastAsia="ru-RU"/>
              </w:rPr>
              <w:t>юджета</w:t>
            </w:r>
            <w:proofErr w:type="gramStart"/>
            <w:r w:rsidRPr="00127086">
              <w:rPr>
                <w:rFonts w:ascii="Courier New" w:eastAsia="Times New Roman" w:hAnsi="Courier New" w:cs="Courier New"/>
                <w:lang w:eastAsia="ru-RU"/>
              </w:rPr>
              <w:t xml:space="preserve"> (+)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127086" w:rsidRDefault="002F76C6" w:rsidP="00A462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783C34" w:rsidRPr="00127086">
              <w:rPr>
                <w:rFonts w:ascii="Courier New" w:eastAsia="Times New Roman" w:hAnsi="Courier New" w:cs="Courier New"/>
                <w:lang w:eastAsia="ru-RU"/>
              </w:rPr>
              <w:t>643,15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127086" w:rsidRDefault="00C44612" w:rsidP="001270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7086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12708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127086">
              <w:rPr>
                <w:rFonts w:ascii="Courier New" w:eastAsia="Times New Roman" w:hAnsi="Courier New" w:cs="Courier New"/>
                <w:lang w:eastAsia="ru-RU"/>
              </w:rPr>
              <w:t>915,88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127086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276B18" w:rsidRPr="009D6D38" w:rsidRDefault="00276B18" w:rsidP="001270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127086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708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27086">
        <w:rPr>
          <w:rFonts w:ascii="Arial" w:eastAsia="Times New Roman" w:hAnsi="Arial" w:cs="Arial"/>
          <w:sz w:val="24"/>
          <w:szCs w:val="24"/>
          <w:lang w:eastAsia="ru-RU"/>
        </w:rPr>
        <w:t>ОХОДЫ</w:t>
      </w:r>
    </w:p>
    <w:p w:rsidR="00276B18" w:rsidRPr="00127086" w:rsidRDefault="00127086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276B18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sz w:val="24"/>
          <w:szCs w:val="24"/>
          <w:lang w:eastAsia="ru-RU"/>
        </w:rPr>
        <w:t>ОЛОУСТНЕНСКОГО</w:t>
      </w:r>
      <w:r w:rsidR="00276B18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76B18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76B18" w:rsidRDefault="00127086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C44612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A46281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  <w:r w:rsidR="00A46281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2018</w:t>
      </w:r>
      <w:r w:rsidR="00276B18" w:rsidRPr="00127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127086" w:rsidRPr="00127086" w:rsidRDefault="00127086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1270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32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Доходы бюджета Голоустненского муниципальног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о образования за </w:t>
      </w:r>
      <w:r w:rsidR="00C44612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2018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с учетом безвозмездных поступлений запланиров</w:t>
      </w:r>
      <w:r w:rsidR="00CB386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аны в сумме 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>19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1033B8">
        <w:rPr>
          <w:rFonts w:ascii="Arial" w:eastAsia="Times New Roman" w:hAnsi="Arial" w:cs="Arial"/>
          <w:sz w:val="24"/>
          <w:szCs w:val="28"/>
          <w:lang w:eastAsia="ru-RU"/>
        </w:rPr>
        <w:t>117,23</w:t>
      </w:r>
      <w:r w:rsidR="00CB386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исполнены в сумме </w:t>
      </w:r>
      <w:r w:rsidR="001033B8">
        <w:rPr>
          <w:rFonts w:ascii="Arial" w:eastAsia="Times New Roman" w:hAnsi="Arial" w:cs="Arial"/>
          <w:sz w:val="24"/>
          <w:szCs w:val="28"/>
          <w:lang w:eastAsia="ru-RU"/>
        </w:rPr>
        <w:t>15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1033B8">
        <w:rPr>
          <w:rFonts w:ascii="Arial" w:eastAsia="Times New Roman" w:hAnsi="Arial" w:cs="Arial"/>
          <w:sz w:val="24"/>
          <w:szCs w:val="28"/>
          <w:lang w:eastAsia="ru-RU"/>
        </w:rPr>
        <w:t>199,87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что составило </w:t>
      </w:r>
      <w:r w:rsidR="001033B8">
        <w:rPr>
          <w:rFonts w:ascii="Arial" w:eastAsia="Times New Roman" w:hAnsi="Arial" w:cs="Arial"/>
          <w:sz w:val="24"/>
          <w:szCs w:val="28"/>
          <w:lang w:eastAsia="ru-RU"/>
        </w:rPr>
        <w:t>79,5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к утвержденному плану отчетного периода.</w:t>
      </w:r>
      <w:r w:rsidR="00CB386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Поступления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м</w:t>
      </w:r>
      <w:r w:rsidR="001033B8">
        <w:rPr>
          <w:rFonts w:ascii="Arial" w:eastAsia="Times New Roman" w:hAnsi="Arial" w:cs="Arial"/>
          <w:sz w:val="24"/>
          <w:szCs w:val="28"/>
          <w:lang w:eastAsia="ru-RU"/>
        </w:rPr>
        <w:t>естный бюджет за 3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>составили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D2C7F">
        <w:rPr>
          <w:rFonts w:ascii="Arial" w:eastAsia="Times New Roman" w:hAnsi="Arial" w:cs="Arial"/>
          <w:sz w:val="24"/>
          <w:szCs w:val="28"/>
          <w:lang w:eastAsia="ru-RU"/>
        </w:rPr>
        <w:t>13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D2C7F">
        <w:rPr>
          <w:rFonts w:ascii="Arial" w:eastAsia="Times New Roman" w:hAnsi="Arial" w:cs="Arial"/>
          <w:sz w:val="24"/>
          <w:szCs w:val="28"/>
          <w:lang w:eastAsia="ru-RU"/>
        </w:rPr>
        <w:t>965,25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что на </w:t>
      </w:r>
      <w:r w:rsidR="006D2C7F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12708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D2C7F">
        <w:rPr>
          <w:rFonts w:ascii="Arial" w:eastAsia="Times New Roman" w:hAnsi="Arial" w:cs="Arial"/>
          <w:sz w:val="24"/>
          <w:szCs w:val="28"/>
          <w:lang w:eastAsia="ru-RU"/>
        </w:rPr>
        <w:t>234,62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больше чем в отчетный период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D35728" w:rsidRDefault="00D35728" w:rsidP="000C7B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0C7B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Таблица № 1</w:t>
      </w:r>
    </w:p>
    <w:p w:rsidR="00276B18" w:rsidRPr="009D6D38" w:rsidRDefault="000C7B3F" w:rsidP="000C7B3F">
      <w:pPr>
        <w:spacing w:after="0" w:line="240" w:lineRule="auto"/>
        <w:jc w:val="right"/>
        <w:rPr>
          <w:rFonts w:ascii="Arial" w:eastAsia="Calibri" w:hAnsi="Arial" w:cs="Arial"/>
          <w:sz w:val="24"/>
          <w:szCs w:val="28"/>
        </w:rPr>
      </w:pPr>
      <w:r w:rsidRPr="009D6D38">
        <w:rPr>
          <w:rFonts w:ascii="Arial" w:eastAsia="Calibri" w:hAnsi="Arial" w:cs="Arial"/>
          <w:sz w:val="24"/>
          <w:szCs w:val="28"/>
        </w:rPr>
        <w:t>т</w:t>
      </w:r>
      <w:r w:rsidR="00276B18" w:rsidRPr="009D6D38">
        <w:rPr>
          <w:rFonts w:ascii="Arial" w:eastAsia="Calibri" w:hAnsi="Arial" w:cs="Arial"/>
          <w:sz w:val="24"/>
          <w:szCs w:val="28"/>
        </w:rPr>
        <w:t>ыс. рублей</w:t>
      </w:r>
    </w:p>
    <w:tbl>
      <w:tblPr>
        <w:tblW w:w="9638" w:type="dxa"/>
        <w:jc w:val="center"/>
        <w:tblInd w:w="-569" w:type="dxa"/>
        <w:tblLook w:val="0000" w:firstRow="0" w:lastRow="0" w:firstColumn="0" w:lastColumn="0" w:noHBand="0" w:noVBand="0"/>
      </w:tblPr>
      <w:tblGrid>
        <w:gridCol w:w="3749"/>
        <w:gridCol w:w="1936"/>
        <w:gridCol w:w="1913"/>
        <w:gridCol w:w="2040"/>
      </w:tblGrid>
      <w:tr w:rsidR="00A46281" w:rsidRPr="009D6D38" w:rsidTr="006A67CA">
        <w:trPr>
          <w:trHeight w:val="99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6A67CA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Наименование доходных источников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6A67CA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Уточненный  план на 2018 год (тыс. руб.)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6A67CA" w:rsidRDefault="00A46281" w:rsidP="005432D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Исполнение за 2018 года (тыс. руб.)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1" w:rsidRPr="006A67CA" w:rsidRDefault="00A46281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% исполнения  к годовому уточненному плану</w:t>
            </w:r>
          </w:p>
        </w:tc>
      </w:tr>
      <w:tr w:rsidR="002E3476" w:rsidRPr="009D6D38" w:rsidTr="00A46281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ДОХОДЫ (налоговые и неналоговые)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8</w:t>
            </w:r>
            <w:r w:rsidR="006A67CA" w:rsidRP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119,15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4</w:t>
            </w:r>
            <w:r w:rsidR="006A67CA" w:rsidRP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441,18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54,7</w:t>
            </w:r>
          </w:p>
        </w:tc>
      </w:tr>
      <w:tr w:rsidR="002E3476" w:rsidRPr="009D6D38" w:rsidTr="006A67CA">
        <w:trPr>
          <w:trHeight w:val="339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995,66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646,87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65</w:t>
            </w:r>
          </w:p>
        </w:tc>
      </w:tr>
      <w:tr w:rsidR="002E3476" w:rsidRPr="009D6D38" w:rsidTr="00A46281">
        <w:trPr>
          <w:trHeight w:val="51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Налоги на товары, реализуемые на территории РФ (акцизы)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246,85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  <w:r w:rsid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766,41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78,6</w:t>
            </w:r>
          </w:p>
        </w:tc>
      </w:tr>
      <w:tr w:rsidR="002E3476" w:rsidRPr="009D6D38" w:rsidTr="00A46281">
        <w:trPr>
          <w:trHeight w:val="312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545,30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111,34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20,4</w:t>
            </w:r>
          </w:p>
        </w:tc>
      </w:tr>
      <w:tr w:rsidR="002E3476" w:rsidRPr="009D6D38" w:rsidTr="006A67CA">
        <w:trPr>
          <w:trHeight w:val="131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Земельный налог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3 950,10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6A67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lang w:eastAsia="ru-RU"/>
              </w:rPr>
              <w:t>725,88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43,7</w:t>
            </w:r>
          </w:p>
        </w:tc>
      </w:tr>
      <w:tr w:rsidR="002E3476" w:rsidRPr="009D6D38" w:rsidTr="006A67CA">
        <w:trPr>
          <w:trHeight w:val="248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45,0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24,4</w:t>
            </w:r>
          </w:p>
        </w:tc>
      </w:tr>
      <w:tr w:rsidR="002E3476" w:rsidRPr="009D6D38" w:rsidTr="00A46281">
        <w:trPr>
          <w:trHeight w:val="51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100,00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50,49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59,5</w:t>
            </w:r>
          </w:p>
        </w:tc>
      </w:tr>
      <w:tr w:rsidR="002E3476" w:rsidRPr="009D6D38" w:rsidTr="00A46281">
        <w:trPr>
          <w:trHeight w:val="409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236,24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129,20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54,7</w:t>
            </w:r>
          </w:p>
        </w:tc>
      </w:tr>
      <w:tr w:rsidR="002E3476" w:rsidRPr="009D6D38" w:rsidTr="00A46281">
        <w:trPr>
          <w:trHeight w:val="46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БЕЗВОЗМЕЗДНЫЕ ПОСТУПЛЕНИЯ  в. т. ч.: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998,08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758,69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86,5</w:t>
            </w:r>
          </w:p>
        </w:tc>
      </w:tr>
      <w:tr w:rsidR="002E3476" w:rsidRPr="009D6D38" w:rsidTr="00A46281">
        <w:trPr>
          <w:trHeight w:val="46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644,57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6A67CA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644,57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100</w:t>
            </w:r>
          </w:p>
        </w:tc>
      </w:tr>
      <w:tr w:rsidR="002E3476" w:rsidRPr="009D6D38" w:rsidTr="00A46281">
        <w:trPr>
          <w:trHeight w:val="46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701,50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481,25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86,6</w:t>
            </w:r>
          </w:p>
        </w:tc>
      </w:tr>
      <w:tr w:rsidR="002E3476" w:rsidRPr="009D6D38" w:rsidTr="00A46281">
        <w:trPr>
          <w:trHeight w:val="5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104,40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96,04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92</w:t>
            </w:r>
          </w:p>
        </w:tc>
      </w:tr>
      <w:tr w:rsidR="002E3476" w:rsidRPr="009D6D38" w:rsidTr="00A46281">
        <w:trPr>
          <w:trHeight w:val="5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Субвенции на выполнение переданных полномочий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34,30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23,52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68,6</w:t>
            </w:r>
          </w:p>
        </w:tc>
      </w:tr>
      <w:tr w:rsidR="002E3476" w:rsidRPr="009D6D38" w:rsidTr="006A67CA">
        <w:trPr>
          <w:trHeight w:val="405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6A67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lang w:eastAsia="ru-RU"/>
              </w:rPr>
              <w:t>513,31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6A67C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lang w:eastAsia="ru-RU"/>
              </w:rPr>
              <w:t>513,31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Cs/>
                <w:lang w:eastAsia="ru-RU"/>
              </w:rPr>
              <w:t>100</w:t>
            </w:r>
          </w:p>
        </w:tc>
      </w:tr>
      <w:tr w:rsidR="002E3476" w:rsidRPr="009D6D38" w:rsidTr="006A67CA">
        <w:trPr>
          <w:trHeight w:val="328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</w:t>
            </w:r>
            <w:r w:rsid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117,23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76" w:rsidRPr="006A67CA" w:rsidRDefault="002E3476" w:rsidP="006A6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15</w:t>
            </w:r>
            <w:r w:rsid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199,87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76" w:rsidRPr="006A67CA" w:rsidRDefault="002E3476" w:rsidP="000A3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A67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79,5</w:t>
            </w:r>
          </w:p>
        </w:tc>
      </w:tr>
    </w:tbl>
    <w:p w:rsidR="006A67CA" w:rsidRDefault="006A67CA" w:rsidP="006A67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A06042" w:rsidP="006A6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По итогам </w:t>
      </w:r>
      <w:r w:rsidR="00DB1BAC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4628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квартала 2018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собственные доходы бюджета Голоустненского муниципального образования (налоговые, неналоговые) запланированы в сумме </w:t>
      </w:r>
      <w:r w:rsidR="00A87A02" w:rsidRPr="009D6D38">
        <w:rPr>
          <w:rFonts w:ascii="Arial" w:hAnsi="Arial" w:cs="Arial"/>
          <w:sz w:val="24"/>
          <w:szCs w:val="28"/>
        </w:rPr>
        <w:t>8</w:t>
      </w:r>
      <w:r w:rsidR="006A67CA">
        <w:rPr>
          <w:rFonts w:ascii="Arial" w:hAnsi="Arial" w:cs="Arial"/>
          <w:sz w:val="24"/>
          <w:szCs w:val="28"/>
        </w:rPr>
        <w:t xml:space="preserve"> </w:t>
      </w:r>
      <w:r w:rsidR="00DB1BAC">
        <w:rPr>
          <w:rFonts w:ascii="Arial" w:hAnsi="Arial" w:cs="Arial"/>
          <w:sz w:val="24"/>
          <w:szCs w:val="28"/>
        </w:rPr>
        <w:t>119,15</w:t>
      </w:r>
      <w:r w:rsidR="00A87A02" w:rsidRPr="009D6D38">
        <w:rPr>
          <w:rFonts w:ascii="Arial" w:hAnsi="Arial" w:cs="Arial"/>
          <w:sz w:val="24"/>
          <w:szCs w:val="28"/>
        </w:rPr>
        <w:t xml:space="preserve"> </w:t>
      </w:r>
      <w:r w:rsidR="00A87A0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исполнены на </w:t>
      </w:r>
      <w:r w:rsidR="00DB1BAC">
        <w:rPr>
          <w:rFonts w:ascii="Arial" w:eastAsia="Times New Roman" w:hAnsi="Arial" w:cs="Arial"/>
          <w:sz w:val="24"/>
          <w:szCs w:val="28"/>
          <w:lang w:eastAsia="ru-RU"/>
        </w:rPr>
        <w:t>54,7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% в сумме </w:t>
      </w:r>
      <w:r w:rsidR="00DB1BAC">
        <w:rPr>
          <w:rFonts w:ascii="Arial" w:hAnsi="Arial" w:cs="Arial"/>
          <w:sz w:val="24"/>
          <w:szCs w:val="28"/>
        </w:rPr>
        <w:t>4</w:t>
      </w:r>
      <w:r w:rsidR="006A67CA">
        <w:rPr>
          <w:rFonts w:ascii="Arial" w:hAnsi="Arial" w:cs="Arial"/>
          <w:sz w:val="24"/>
          <w:szCs w:val="28"/>
        </w:rPr>
        <w:t xml:space="preserve"> </w:t>
      </w:r>
      <w:r w:rsidR="00DB1BAC">
        <w:rPr>
          <w:rFonts w:ascii="Arial" w:hAnsi="Arial" w:cs="Arial"/>
          <w:sz w:val="24"/>
          <w:szCs w:val="28"/>
        </w:rPr>
        <w:t>441,18</w:t>
      </w:r>
      <w:r w:rsidR="00A87A02" w:rsidRPr="009D6D38">
        <w:rPr>
          <w:rFonts w:ascii="Arial" w:hAnsi="Arial" w:cs="Arial"/>
          <w:sz w:val="24"/>
          <w:szCs w:val="28"/>
        </w:rPr>
        <w:t xml:space="preserve"> 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 (доля </w:t>
      </w:r>
      <w:r w:rsidR="00DB1BAC">
        <w:rPr>
          <w:rFonts w:ascii="Arial" w:eastAsia="Times New Roman" w:hAnsi="Arial" w:cs="Arial"/>
          <w:sz w:val="24"/>
          <w:szCs w:val="28"/>
          <w:lang w:eastAsia="ru-RU"/>
        </w:rPr>
        <w:t>29,2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% от в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>сей суммы исполненны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х доходов), в сравнении с 2017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годом на </w:t>
      </w:r>
      <w:r w:rsidR="00DB1BAC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B1BAC">
        <w:rPr>
          <w:rFonts w:ascii="Arial" w:eastAsia="Times New Roman" w:hAnsi="Arial" w:cs="Arial"/>
          <w:sz w:val="24"/>
          <w:szCs w:val="28"/>
          <w:lang w:eastAsia="ru-RU"/>
        </w:rPr>
        <w:t>040,67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меньше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76B18" w:rsidRPr="009D6D38" w:rsidRDefault="00276B18" w:rsidP="006A6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Безвозмездные поступления от других бюджетов бюджетной систе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мы РФ запланированы в размере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A06042">
        <w:rPr>
          <w:rFonts w:ascii="Arial" w:eastAsia="Times New Roman" w:hAnsi="Arial" w:cs="Arial"/>
          <w:sz w:val="24"/>
          <w:szCs w:val="28"/>
          <w:lang w:eastAsia="ru-RU"/>
        </w:rPr>
        <w:t>998,08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исполнены в размере </w:t>
      </w:r>
      <w:r w:rsidR="00901442">
        <w:rPr>
          <w:rFonts w:ascii="Arial" w:eastAsia="Times New Roman" w:hAnsi="Arial" w:cs="Arial"/>
          <w:sz w:val="24"/>
          <w:szCs w:val="28"/>
          <w:lang w:eastAsia="ru-RU"/>
        </w:rPr>
        <w:t>9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01442">
        <w:rPr>
          <w:rFonts w:ascii="Arial" w:eastAsia="Times New Roman" w:hAnsi="Arial" w:cs="Arial"/>
          <w:sz w:val="24"/>
          <w:szCs w:val="28"/>
          <w:lang w:eastAsia="ru-RU"/>
        </w:rPr>
        <w:t>508,12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(доля </w:t>
      </w:r>
      <w:r w:rsidR="00901442">
        <w:rPr>
          <w:rFonts w:ascii="Arial" w:eastAsia="Times New Roman" w:hAnsi="Arial" w:cs="Arial"/>
          <w:sz w:val="24"/>
          <w:szCs w:val="28"/>
          <w:lang w:eastAsia="ru-RU"/>
        </w:rPr>
        <w:t>76,8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% от всей суммы поступивших доходов).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сравнении с исполнением 2017</w:t>
      </w:r>
      <w:r w:rsidR="004B1E92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 </w:t>
      </w:r>
      <w:r w:rsidR="00901442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01442">
        <w:rPr>
          <w:rFonts w:ascii="Arial" w:eastAsia="Times New Roman" w:hAnsi="Arial" w:cs="Arial"/>
          <w:sz w:val="24"/>
          <w:szCs w:val="28"/>
          <w:lang w:eastAsia="ru-RU"/>
        </w:rPr>
        <w:t xml:space="preserve">948,26 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 </w:t>
      </w:r>
      <w:r w:rsidR="004949E9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76B18" w:rsidRPr="009D6D38" w:rsidRDefault="00276B18" w:rsidP="006A67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6D38">
        <w:rPr>
          <w:rFonts w:ascii="Arial" w:eastAsia="Times New Roman" w:hAnsi="Arial" w:cs="Arial"/>
          <w:sz w:val="24"/>
          <w:szCs w:val="24"/>
          <w:lang w:eastAsia="ru-RU"/>
        </w:rPr>
        <w:t xml:space="preserve">СРАВНИТЕЛЬНАЯ ТАБЛИЦА </w:t>
      </w:r>
    </w:p>
    <w:p w:rsidR="00276B18" w:rsidRPr="009D6D38" w:rsidRDefault="006A67CA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ОТЧЕТНОГО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1631DB">
        <w:rPr>
          <w:rFonts w:ascii="Arial" w:eastAsia="Times New Roman" w:hAnsi="Arial" w:cs="Arial"/>
          <w:sz w:val="24"/>
          <w:szCs w:val="24"/>
          <w:lang w:eastAsia="ru-RU"/>
        </w:rPr>
        <w:t xml:space="preserve"> 2017</w:t>
      </w:r>
      <w:r w:rsidR="00276B18" w:rsidRPr="009D6D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20"/>
          <w:lang w:eastAsia="ru-RU"/>
        </w:rPr>
      </w:pPr>
      <w:r w:rsidRPr="009D6D38">
        <w:rPr>
          <w:rFonts w:ascii="Arial" w:eastAsia="Times New Roman" w:hAnsi="Arial" w:cs="Arial"/>
          <w:b/>
          <w:bCs/>
          <w:noProof/>
          <w:sz w:val="1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A6B1F85" wp14:editId="4AA4EF5B">
            <wp:simplePos x="0" y="0"/>
            <wp:positionH relativeFrom="column">
              <wp:posOffset>-89535</wp:posOffset>
            </wp:positionH>
            <wp:positionV relativeFrom="paragraph">
              <wp:posOffset>325120</wp:posOffset>
            </wp:positionV>
            <wp:extent cx="1924050" cy="1295400"/>
            <wp:effectExtent l="0" t="0" r="0" b="0"/>
            <wp:wrapThrough wrapText="bothSides">
              <wp:wrapPolygon edited="0">
                <wp:start x="1283" y="2859"/>
                <wp:lineTo x="1283" y="15882"/>
                <wp:lineTo x="3208" y="17471"/>
                <wp:lineTo x="5560" y="18106"/>
                <wp:lineTo x="15826" y="18106"/>
                <wp:lineTo x="16040" y="17471"/>
                <wp:lineTo x="16681" y="14294"/>
                <wp:lineTo x="21386" y="13341"/>
                <wp:lineTo x="21386" y="8576"/>
                <wp:lineTo x="16681" y="8576"/>
                <wp:lineTo x="16681" y="2859"/>
                <wp:lineTo x="1283" y="2859"/>
              </wp:wrapPolygon>
            </wp:wrapThrough>
            <wp:docPr id="81" name="Диаграмма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t xml:space="preserve">     Рисунок </w:t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fldChar w:fldCharType="begin"/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fldChar w:fldCharType="separate"/>
      </w:r>
      <w:r w:rsidR="004C5C31">
        <w:rPr>
          <w:rFonts w:ascii="Arial" w:eastAsia="Times New Roman" w:hAnsi="Arial" w:cs="Arial"/>
          <w:b/>
          <w:bCs/>
          <w:noProof/>
          <w:sz w:val="14"/>
          <w:szCs w:val="20"/>
          <w:lang w:eastAsia="ru-RU"/>
        </w:rPr>
        <w:t>1</w:t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fldChar w:fldCharType="end"/>
      </w:r>
      <w:r w:rsidRPr="009D6D38">
        <w:rPr>
          <w:rFonts w:ascii="Arial" w:eastAsia="Times New Roman" w:hAnsi="Arial" w:cs="Arial"/>
          <w:b/>
          <w:bCs/>
          <w:sz w:val="14"/>
          <w:szCs w:val="20"/>
          <w:lang w:eastAsia="ru-RU"/>
        </w:rPr>
        <w:t xml:space="preserve"> Плановые назначения                      Рисунок 2  Фактическое исполнение               </w:t>
      </w:r>
      <w:r w:rsidRPr="009D6D38">
        <w:rPr>
          <w:rFonts w:ascii="Arial" w:eastAsia="Times New Roman" w:hAnsi="Arial" w:cs="Arial"/>
          <w:b/>
          <w:bCs/>
          <w:sz w:val="12"/>
          <w:szCs w:val="20"/>
          <w:lang w:eastAsia="ru-RU"/>
        </w:rPr>
        <w:t xml:space="preserve">Рисунок 3     Исполнение к годовому плану %          </w:t>
      </w:r>
    </w:p>
    <w:p w:rsidR="00276B18" w:rsidRPr="009D6D38" w:rsidRDefault="00276B18" w:rsidP="006A67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32"/>
          <w:lang w:eastAsia="ru-RU"/>
        </w:rPr>
      </w:pPr>
      <w:r w:rsidRPr="009D6D38">
        <w:rPr>
          <w:rFonts w:ascii="Arial" w:eastAsia="Times New Roman" w:hAnsi="Arial" w:cs="Arial"/>
          <w:b/>
          <w:bCs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C3B50F4" wp14:editId="6A9D7B60">
            <wp:simplePos x="0" y="0"/>
            <wp:positionH relativeFrom="column">
              <wp:posOffset>2134235</wp:posOffset>
            </wp:positionH>
            <wp:positionV relativeFrom="paragraph">
              <wp:posOffset>153670</wp:posOffset>
            </wp:positionV>
            <wp:extent cx="1952625" cy="1314450"/>
            <wp:effectExtent l="0" t="0" r="0" b="0"/>
            <wp:wrapThrough wrapText="bothSides">
              <wp:wrapPolygon edited="0">
                <wp:start x="1054" y="2191"/>
                <wp:lineTo x="1054" y="13774"/>
                <wp:lineTo x="4215" y="17530"/>
                <wp:lineTo x="5058" y="18157"/>
                <wp:lineTo x="15383" y="18157"/>
                <wp:lineTo x="21284" y="14087"/>
                <wp:lineTo x="21284" y="4383"/>
                <wp:lineTo x="15594" y="2817"/>
                <wp:lineTo x="4425" y="2191"/>
                <wp:lineTo x="1054" y="2191"/>
              </wp:wrapPolygon>
            </wp:wrapThrough>
            <wp:docPr id="80" name="Диаграмма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b/>
          <w:bCs/>
          <w:noProof/>
          <w:sz w:val="1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369310CE" wp14:editId="42F87D23">
            <wp:simplePos x="0" y="0"/>
            <wp:positionH relativeFrom="column">
              <wp:posOffset>4301490</wp:posOffset>
            </wp:positionH>
            <wp:positionV relativeFrom="paragraph">
              <wp:posOffset>153670</wp:posOffset>
            </wp:positionV>
            <wp:extent cx="1771650" cy="1247775"/>
            <wp:effectExtent l="0" t="0" r="0" b="0"/>
            <wp:wrapThrough wrapText="bothSides">
              <wp:wrapPolygon edited="0">
                <wp:start x="1161" y="2308"/>
                <wp:lineTo x="1394" y="15829"/>
                <wp:lineTo x="2787" y="17808"/>
                <wp:lineTo x="4413" y="18467"/>
                <wp:lineTo x="15097" y="18467"/>
                <wp:lineTo x="15561" y="17808"/>
                <wp:lineTo x="16258" y="14510"/>
                <wp:lineTo x="21368" y="13521"/>
                <wp:lineTo x="21368" y="8244"/>
                <wp:lineTo x="16258" y="8244"/>
                <wp:lineTo x="16258" y="2308"/>
                <wp:lineTo x="1161" y="2308"/>
              </wp:wrapPolygon>
            </wp:wrapThrough>
            <wp:docPr id="79" name="Диаграмма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56517" w:rsidRDefault="00256517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6A67CA" w:rsidRDefault="006A67CA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Default="004949E9" w:rsidP="006A6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9D6D38">
        <w:rPr>
          <w:rFonts w:ascii="Arial" w:eastAsia="Times New Roman" w:hAnsi="Arial" w:cs="Arial"/>
          <w:sz w:val="24"/>
          <w:szCs w:val="32"/>
          <w:lang w:eastAsia="ru-RU"/>
        </w:rPr>
        <w:t>В сравнении с показателями 2017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года плано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>вые назначения 2018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года 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выше на </w:t>
      </w:r>
      <w:r w:rsidR="000A39C6">
        <w:rPr>
          <w:rFonts w:ascii="Arial" w:eastAsia="Times New Roman" w:hAnsi="Arial" w:cs="Arial"/>
          <w:sz w:val="24"/>
          <w:szCs w:val="32"/>
          <w:lang w:eastAsia="ru-RU"/>
        </w:rPr>
        <w:t xml:space="preserve">897,56 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тыс. 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руб., фактическое исполнения </w:t>
      </w:r>
      <w:r w:rsidR="0083215C">
        <w:rPr>
          <w:rFonts w:ascii="Arial" w:eastAsia="Times New Roman" w:hAnsi="Arial" w:cs="Arial"/>
          <w:sz w:val="24"/>
          <w:szCs w:val="32"/>
          <w:lang w:eastAsia="ru-RU"/>
        </w:rPr>
        <w:t xml:space="preserve">выше 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на </w:t>
      </w:r>
      <w:r w:rsidR="000A39C6">
        <w:rPr>
          <w:rFonts w:ascii="Arial" w:eastAsia="Times New Roman" w:hAnsi="Arial" w:cs="Arial"/>
          <w:sz w:val="24"/>
          <w:szCs w:val="32"/>
          <w:lang w:eastAsia="ru-RU"/>
        </w:rPr>
        <w:t>1</w:t>
      </w:r>
      <w:r w:rsidR="006A67CA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r w:rsidR="000A39C6">
        <w:rPr>
          <w:rFonts w:ascii="Arial" w:eastAsia="Times New Roman" w:hAnsi="Arial" w:cs="Arial"/>
          <w:sz w:val="24"/>
          <w:szCs w:val="32"/>
          <w:lang w:eastAsia="ru-RU"/>
        </w:rPr>
        <w:t>234,62</w:t>
      </w:r>
      <w:r w:rsidR="0083215C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r w:rsidR="00717AC7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тыс. рублей, что на </w:t>
      </w:r>
      <w:r w:rsidR="000A39C6">
        <w:rPr>
          <w:rFonts w:ascii="Arial" w:eastAsia="Times New Roman" w:hAnsi="Arial" w:cs="Arial"/>
          <w:sz w:val="24"/>
          <w:szCs w:val="32"/>
          <w:lang w:eastAsia="ru-RU"/>
        </w:rPr>
        <w:t>2,9</w:t>
      </w:r>
      <w:r w:rsidR="0083215C">
        <w:rPr>
          <w:rFonts w:ascii="Arial" w:eastAsia="Times New Roman" w:hAnsi="Arial" w:cs="Arial"/>
          <w:sz w:val="24"/>
          <w:szCs w:val="32"/>
          <w:lang w:eastAsia="ru-RU"/>
        </w:rPr>
        <w:t xml:space="preserve"> % выше</w:t>
      </w:r>
      <w:r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показателей 2017</w:t>
      </w:r>
      <w:r w:rsidR="00276B18" w:rsidRPr="009D6D38">
        <w:rPr>
          <w:rFonts w:ascii="Arial" w:eastAsia="Times New Roman" w:hAnsi="Arial" w:cs="Arial"/>
          <w:sz w:val="24"/>
          <w:szCs w:val="32"/>
          <w:lang w:eastAsia="ru-RU"/>
        </w:rPr>
        <w:t xml:space="preserve"> года.</w:t>
      </w:r>
    </w:p>
    <w:p w:rsidR="006A67CA" w:rsidRPr="009D6D38" w:rsidRDefault="006A67CA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32"/>
          <w:lang w:eastAsia="ru-RU"/>
        </w:rPr>
      </w:pPr>
    </w:p>
    <w:p w:rsidR="00276B18" w:rsidRDefault="00276B18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7C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АЛОГ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ЛИЦ</w:t>
      </w:r>
    </w:p>
    <w:p w:rsidR="006A67CA" w:rsidRPr="006A67CA" w:rsidRDefault="006A67CA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6A6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По нормативу распределения в бюджеты бюджетной системы РФ доля НДФЛ в бюджет Голоустненского муниципаль</w:t>
      </w:r>
      <w:r w:rsidR="00717AC7" w:rsidRPr="009D6D38">
        <w:rPr>
          <w:rFonts w:ascii="Arial" w:eastAsia="Times New Roman" w:hAnsi="Arial" w:cs="Arial"/>
          <w:sz w:val="24"/>
          <w:szCs w:val="28"/>
          <w:lang w:eastAsia="ru-RU"/>
        </w:rPr>
        <w:t>ного образования составляет 8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%. НДФЛ, </w:t>
      </w:r>
      <w:r w:rsidR="00B8176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 долю которого приходится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14,6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% от всех фактически поступивших в отчетный период собственных доходов. НДФЛ за</w:t>
      </w:r>
      <w:r w:rsidR="00B8176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отчетный период выполнен на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65</w:t>
      </w:r>
      <w:r w:rsidR="00B8176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и составил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646,87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995,66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В сравнении с 201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при плане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889,3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исполнение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696,72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руб., что на </w:t>
      </w:r>
      <w:r w:rsidR="000A39C6">
        <w:rPr>
          <w:rFonts w:ascii="Arial" w:eastAsia="Times New Roman" w:hAnsi="Arial" w:cs="Arial"/>
          <w:sz w:val="24"/>
          <w:szCs w:val="28"/>
          <w:lang w:eastAsia="ru-RU"/>
        </w:rPr>
        <w:t>49,85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46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83215C">
        <w:rPr>
          <w:rFonts w:ascii="Arial" w:eastAsia="Times New Roman" w:hAnsi="Arial" w:cs="Arial"/>
          <w:sz w:val="24"/>
          <w:szCs w:val="28"/>
          <w:lang w:eastAsia="ru-RU"/>
        </w:rPr>
        <w:t>меньше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6A67CA" w:rsidRPr="009D6D38" w:rsidRDefault="006A67CA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2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05D5F3BF" wp14:editId="7BF4A267">
            <wp:extent cx="1762125" cy="1247775"/>
            <wp:effectExtent l="0" t="0" r="0" b="0"/>
            <wp:docPr id="78" name="Диаграмма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7F4B9C1A" wp14:editId="12B09F23">
            <wp:extent cx="1762125" cy="1247775"/>
            <wp:effectExtent l="0" t="0" r="0" b="0"/>
            <wp:docPr id="77" name="Диаграмм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67CA" w:rsidRPr="006A67CA" w:rsidRDefault="006A67CA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6A67CA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>КЦИЗЫ</w:t>
      </w:r>
    </w:p>
    <w:p w:rsidR="006A67CA" w:rsidRPr="006A67CA" w:rsidRDefault="006A67CA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346F0A" w:rsidP="006A67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Налога поступило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1766,41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тыс., рублей, при </w:t>
      </w: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2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246,85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й. Процент выполнения плана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78,6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%. В сравнении с 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г.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81,49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112,99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, исполнено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6A67C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684,92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6A67CA" w:rsidRDefault="00276B18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3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  <w:r w:rsidR="00706574"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6083DB3D" wp14:editId="3D7E9145">
            <wp:extent cx="1771650" cy="1247775"/>
            <wp:effectExtent l="0" t="0" r="0" b="0"/>
            <wp:docPr id="76" name="Диаграмма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5ACBD828" wp14:editId="59305FBB">
            <wp:extent cx="1771650" cy="1247775"/>
            <wp:effectExtent l="0" t="0" r="0" b="0"/>
            <wp:docPr id="75" name="Диаграмма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6B18" w:rsidRPr="006A67CA" w:rsidRDefault="00276B18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6A67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7C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АЛОГ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ИМУЩЕСТВО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Pr="006A6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7CA">
        <w:rPr>
          <w:rFonts w:ascii="Arial" w:eastAsia="Times New Roman" w:hAnsi="Arial" w:cs="Arial"/>
          <w:sz w:val="24"/>
          <w:szCs w:val="24"/>
          <w:lang w:eastAsia="ru-RU"/>
        </w:rPr>
        <w:t>ЛИЦ</w:t>
      </w:r>
    </w:p>
    <w:p w:rsidR="006A67CA" w:rsidRPr="006A67CA" w:rsidRDefault="006A67CA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Налог на имущество физических лиц исполнен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20,4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и составил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111,34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при план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е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545,3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 В сравнении с 2017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69,04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тыс. руб. меньше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532,44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исполнено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 xml:space="preserve">180,38 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</w:t>
      </w:r>
    </w:p>
    <w:p w:rsidR="00276B18" w:rsidRPr="00553304" w:rsidRDefault="00276B18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4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13A4B566" wp14:editId="30CFCA1F">
            <wp:extent cx="1762125" cy="1247775"/>
            <wp:effectExtent l="0" t="0" r="0" b="0"/>
            <wp:docPr id="74" name="Диаграмма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577AD152" wp14:editId="1DBD18B9">
            <wp:extent cx="1771650" cy="1247775"/>
            <wp:effectExtent l="0" t="0" r="0" b="0"/>
            <wp:docPr id="73" name="Диаграмма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53304" w:rsidRPr="00553304" w:rsidRDefault="00553304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3304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ЕМЕЛЬНЫЙ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НАЛОГ</w:t>
      </w:r>
    </w:p>
    <w:p w:rsidR="00553304" w:rsidRPr="00553304" w:rsidRDefault="00553304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9B78AE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Налог на землю исполнен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43,7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и составил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55330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725,88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при плане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5330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950,10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В сравнении с 201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555,82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>меньше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при плане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4280,01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руб.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исполнение составило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55330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281,7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</w:t>
      </w:r>
    </w:p>
    <w:p w:rsidR="00276B18" w:rsidRPr="009D6D38" w:rsidRDefault="00276B18" w:rsidP="00553304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lastRenderedPageBreak/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5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22A37C5D" wp14:editId="74E6D326">
            <wp:extent cx="1771650" cy="1247775"/>
            <wp:effectExtent l="0" t="0" r="0" b="0"/>
            <wp:docPr id="72" name="Диаграмма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1BA0F0E8" wp14:editId="0846BD0A">
            <wp:extent cx="1771650" cy="1247775"/>
            <wp:effectExtent l="0" t="0" r="0" b="0"/>
            <wp:docPr id="71" name="Диаграмма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6B18" w:rsidRPr="00553304" w:rsidRDefault="00276B18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553304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330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ОХОДЫ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НАХОДЯЩЕГОСЯ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</w:p>
    <w:p w:rsidR="00276B18" w:rsidRPr="00553304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2B5" w:rsidRPr="009D6D38" w:rsidRDefault="00276B18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Доходы от использо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вания имущества исполнены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54,7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что составило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129,2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236,24</w:t>
      </w:r>
      <w:r w:rsidR="0070657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В сравнении с 2017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49,03</w:t>
      </w:r>
      <w:r w:rsidR="009B78AE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>меньше</w:t>
      </w:r>
      <w:r w:rsidR="00DD22B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236,24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руб.</w:t>
      </w:r>
      <w:r w:rsidR="00DD22B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исполнено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 xml:space="preserve">178,23 </w:t>
      </w:r>
      <w:r w:rsidR="00DD22B5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</w:t>
      </w:r>
    </w:p>
    <w:p w:rsidR="00276B18" w:rsidRPr="00553304" w:rsidRDefault="00276B18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6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2F11B73E" wp14:editId="55AF8A88">
            <wp:extent cx="1771650" cy="1247775"/>
            <wp:effectExtent l="0" t="0" r="0" b="0"/>
            <wp:docPr id="70" name="Диаграмма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57E3E80C" wp14:editId="5D49F40B">
            <wp:extent cx="1771650" cy="1247775"/>
            <wp:effectExtent l="0" t="0" r="0" b="0"/>
            <wp:docPr id="69" name="Диаграмма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6B18" w:rsidRPr="00553304" w:rsidRDefault="00276B18" w:rsidP="005533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330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РОЧИЕ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ПЛАТНЫХ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DD22B5"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D22B5"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КОМПЕНСАЦИЯ</w:t>
      </w:r>
      <w:r w:rsidR="00DD22B5"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ЗАТРАТ</w:t>
      </w:r>
      <w:r w:rsidR="00DD22B5"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ГОСУДАРСТВА</w:t>
      </w:r>
    </w:p>
    <w:p w:rsidR="00553304" w:rsidRPr="00553304" w:rsidRDefault="00553304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DD22B5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Доходы исполнены в сумме </w:t>
      </w:r>
      <w:r w:rsidR="00630590" w:rsidRPr="00553304">
        <w:rPr>
          <w:rFonts w:ascii="Arial" w:eastAsia="Times New Roman" w:hAnsi="Arial" w:cs="Arial"/>
          <w:sz w:val="24"/>
          <w:szCs w:val="24"/>
          <w:lang w:eastAsia="ru-RU"/>
        </w:rPr>
        <w:t>50,49</w:t>
      </w:r>
      <w:r w:rsidR="00706574"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>тыс. рублей, доходы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от оказания платных услуг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, при плане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100,00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(исполнено на </w:t>
      </w:r>
      <w:r w:rsidR="00630590">
        <w:rPr>
          <w:rFonts w:ascii="Arial" w:eastAsia="Times New Roman" w:hAnsi="Arial" w:cs="Arial"/>
          <w:sz w:val="24"/>
          <w:szCs w:val="28"/>
          <w:lang w:eastAsia="ru-RU"/>
        </w:rPr>
        <w:t>59,5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proofErr w:type="gramStart"/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В 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доходы исполнены в сумме </w:t>
      </w:r>
      <w:r w:rsidR="00E80468">
        <w:rPr>
          <w:rFonts w:ascii="Arial" w:eastAsia="Times New Roman" w:hAnsi="Arial" w:cs="Arial"/>
          <w:sz w:val="24"/>
          <w:szCs w:val="28"/>
          <w:lang w:eastAsia="ru-RU"/>
        </w:rPr>
        <w:t>439,50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из них доходы от оказания платных услуг 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 xml:space="preserve">21,36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рублей, 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>418,14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компенсация затрат государства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 xml:space="preserve"> (в </w:t>
      </w:r>
      <w:proofErr w:type="spellStart"/>
      <w:r w:rsidR="00F314A3">
        <w:rPr>
          <w:rFonts w:ascii="Arial" w:eastAsia="Times New Roman" w:hAnsi="Arial" w:cs="Arial"/>
          <w:sz w:val="24"/>
          <w:szCs w:val="28"/>
          <w:lang w:eastAsia="ru-RU"/>
        </w:rPr>
        <w:t>т.ч</w:t>
      </w:r>
      <w:proofErr w:type="spellEnd"/>
      <w:r w:rsidR="00F314A3">
        <w:rPr>
          <w:rFonts w:ascii="Arial" w:eastAsia="Times New Roman" w:hAnsi="Arial" w:cs="Arial"/>
          <w:sz w:val="24"/>
          <w:szCs w:val="28"/>
          <w:lang w:eastAsia="ru-RU"/>
        </w:rPr>
        <w:t>. 182,5 целевые средства из областного бюджета)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при плане 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>518,14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из них: план по оказанию платных услуг, составляет 100 тыс. рублей, и компенсация затрат государства составляет 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>418,14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(исполнено на</w:t>
      </w:r>
      <w:proofErr w:type="gramEnd"/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>84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,8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%).</w:t>
      </w:r>
    </w:p>
    <w:p w:rsidR="00276B18" w:rsidRPr="00553304" w:rsidRDefault="00276B18" w:rsidP="0055330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7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02D866B3" wp14:editId="42E88179">
            <wp:extent cx="1771650" cy="1247775"/>
            <wp:effectExtent l="0" t="0" r="0" b="0"/>
            <wp:docPr id="68" name="Диаграмма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08CACEEB" wp14:editId="6770BFCC">
            <wp:extent cx="1771650" cy="1247775"/>
            <wp:effectExtent l="0" t="0" r="0" b="0"/>
            <wp:docPr id="67" name="Диаграмма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4562B" w:rsidRPr="00553304" w:rsidRDefault="0034562B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3304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ЕЗВОЗМЕЗДНЫЕ</w:t>
      </w:r>
      <w:r w:rsidRPr="005533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304">
        <w:rPr>
          <w:rFonts w:ascii="Arial" w:eastAsia="Times New Roman" w:hAnsi="Arial" w:cs="Arial"/>
          <w:sz w:val="24"/>
          <w:szCs w:val="24"/>
          <w:lang w:eastAsia="ru-RU"/>
        </w:rPr>
        <w:t>ПОСТУПЛЕНИЯ</w:t>
      </w:r>
    </w:p>
    <w:p w:rsidR="00553304" w:rsidRPr="00553304" w:rsidRDefault="00553304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914497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За 3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в бюджет Голоустненского муниципального образования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поступили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следующие виды безвозмездных поступлений от других бюджетов РФ:</w:t>
      </w:r>
    </w:p>
    <w:p w:rsidR="00276B18" w:rsidRPr="009D6D38" w:rsidRDefault="00276B18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Pr="00553304">
        <w:rPr>
          <w:rFonts w:ascii="Arial" w:eastAsia="Times New Roman" w:hAnsi="Arial" w:cs="Arial"/>
          <w:sz w:val="24"/>
          <w:szCs w:val="28"/>
          <w:lang w:eastAsia="ru-RU"/>
        </w:rPr>
        <w:t xml:space="preserve">Дотации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–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5330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644,57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5330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314A3">
        <w:rPr>
          <w:rFonts w:ascii="Arial" w:eastAsia="Times New Roman" w:hAnsi="Arial" w:cs="Arial"/>
          <w:sz w:val="24"/>
          <w:szCs w:val="28"/>
          <w:lang w:eastAsia="ru-RU"/>
        </w:rPr>
        <w:t>644,57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в сравнении с 2017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г. на </w:t>
      </w:r>
      <w:r w:rsidR="008A7534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55330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416,29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руб.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3280,15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</w:t>
      </w:r>
    </w:p>
    <w:p w:rsidR="00276B18" w:rsidRDefault="00276B18" w:rsidP="005533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-</w:t>
      </w:r>
      <w:r w:rsidRPr="00553304">
        <w:rPr>
          <w:rFonts w:ascii="Arial" w:eastAsia="Times New Roman" w:hAnsi="Arial" w:cs="Arial"/>
          <w:color w:val="FF0000"/>
          <w:sz w:val="24"/>
          <w:szCs w:val="28"/>
          <w:lang w:eastAsia="ru-RU"/>
        </w:rPr>
        <w:t xml:space="preserve"> 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Субвенции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–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119,56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при плане </w:t>
      </w:r>
      <w:r w:rsidR="008A7534">
        <w:rPr>
          <w:rFonts w:ascii="Arial" w:eastAsia="Times New Roman" w:hAnsi="Arial" w:cs="Arial"/>
          <w:sz w:val="24"/>
          <w:szCs w:val="28"/>
          <w:lang w:eastAsia="ru-RU"/>
        </w:rPr>
        <w:t>138,7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рублей, в сравнении с 2017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59,44 тыс. руб. 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1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0,4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руб.</w:t>
      </w:r>
    </w:p>
    <w:p w:rsidR="00E250B2" w:rsidRDefault="008A7534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Субсидии </w:t>
      </w:r>
      <w:r w:rsidR="00E250B2" w:rsidRPr="00F539C0">
        <w:rPr>
          <w:rFonts w:ascii="Arial" w:eastAsia="Times New Roman" w:hAnsi="Arial" w:cs="Arial"/>
          <w:sz w:val="24"/>
          <w:szCs w:val="28"/>
          <w:lang w:eastAsia="ru-RU"/>
        </w:rPr>
        <w:t>–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E250B2" w:rsidRPr="00E250B2">
        <w:rPr>
          <w:rFonts w:ascii="Arial" w:eastAsia="Times New Roman" w:hAnsi="Arial" w:cs="Arial"/>
          <w:sz w:val="24"/>
          <w:szCs w:val="28"/>
          <w:lang w:eastAsia="ru-RU"/>
        </w:rPr>
        <w:t xml:space="preserve">при плане 701,5 тыс. руб. (из них 508,5 тыс. руб. </w:t>
      </w:r>
      <w:r w:rsidRPr="00E250B2">
        <w:rPr>
          <w:rFonts w:ascii="Arial" w:eastAsia="Times New Roman" w:hAnsi="Arial" w:cs="Arial"/>
          <w:sz w:val="24"/>
          <w:szCs w:val="28"/>
          <w:lang w:eastAsia="ru-RU"/>
        </w:rPr>
        <w:t>на реализацию проектов народных инициатив</w:t>
      </w:r>
      <w:r w:rsidR="00E250B2" w:rsidRPr="00E250B2">
        <w:rPr>
          <w:rFonts w:ascii="Arial" w:eastAsia="Times New Roman" w:hAnsi="Arial" w:cs="Arial"/>
          <w:sz w:val="24"/>
          <w:szCs w:val="28"/>
          <w:lang w:eastAsia="ru-RU"/>
        </w:rPr>
        <w:t>, 193,0 – улучшение показателей планирования исполнения бюджета</w:t>
      </w:r>
      <w:r w:rsidRPr="00E250B2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="00E250B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E250B2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Pr="008A753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E250B2">
        <w:rPr>
          <w:rFonts w:ascii="Arial" w:eastAsia="Times New Roman" w:hAnsi="Arial" w:cs="Arial"/>
          <w:sz w:val="24"/>
          <w:szCs w:val="28"/>
          <w:lang w:eastAsia="ru-RU"/>
        </w:rPr>
        <w:t>поступило 19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3,0 тыс. рублей, и по проекту народные инициативы поступило -288,25 тыс. рублей.</w:t>
      </w:r>
    </w:p>
    <w:p w:rsidR="001C5A3B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="0034562B" w:rsidRPr="00F539C0">
        <w:rPr>
          <w:rFonts w:ascii="Arial" w:eastAsia="Times New Roman" w:hAnsi="Arial" w:cs="Arial"/>
          <w:sz w:val="24"/>
          <w:szCs w:val="28"/>
          <w:lang w:eastAsia="ru-RU"/>
        </w:rPr>
        <w:t>Иные межбюджетные трансферты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при </w:t>
      </w: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6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513,31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отчетный период поступали</w:t>
      </w:r>
      <w:r w:rsidR="008A7534">
        <w:rPr>
          <w:rFonts w:ascii="Arial" w:eastAsia="Times New Roman" w:hAnsi="Arial" w:cs="Arial"/>
          <w:sz w:val="24"/>
          <w:szCs w:val="28"/>
          <w:lang w:eastAsia="ru-RU"/>
        </w:rPr>
        <w:t xml:space="preserve"> в полном объеме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в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201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г. на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отчетный период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данных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безвозмездных поступлений 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было 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>запланировано</w:t>
      </w:r>
      <w:r w:rsidR="00966DB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>805,2 тыс. руб.</w:t>
      </w:r>
      <w:r w:rsidR="0034562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093929">
        <w:rPr>
          <w:rFonts w:ascii="Arial" w:eastAsia="Times New Roman" w:hAnsi="Arial" w:cs="Arial"/>
          <w:sz w:val="24"/>
          <w:szCs w:val="28"/>
          <w:lang w:eastAsia="ru-RU"/>
        </w:rPr>
        <w:t xml:space="preserve">что на 711,11 тыс. руб. больше, </w:t>
      </w:r>
      <w:r w:rsidR="001C5A3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</w:t>
      </w:r>
      <w:r w:rsidR="00093929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отчетный период 2017 года</w:t>
      </w:r>
      <w:r w:rsidR="00093929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1C5A3B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составило </w:t>
      </w:r>
      <w:r w:rsidR="00914497">
        <w:rPr>
          <w:rFonts w:ascii="Arial" w:eastAsia="Times New Roman" w:hAnsi="Arial" w:cs="Arial"/>
          <w:sz w:val="24"/>
          <w:szCs w:val="28"/>
          <w:lang w:eastAsia="ru-RU"/>
        </w:rPr>
        <w:t>100%</w:t>
      </w:r>
      <w:r w:rsidR="00093929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76B18" w:rsidRPr="00F539C0" w:rsidRDefault="00276B18" w:rsidP="00F539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1 Плановые назначения                         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8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621D6BF" wp14:editId="2B381356">
            <wp:simplePos x="0" y="0"/>
            <wp:positionH relativeFrom="column">
              <wp:posOffset>3034030</wp:posOffset>
            </wp:positionH>
            <wp:positionV relativeFrom="paragraph">
              <wp:posOffset>120650</wp:posOffset>
            </wp:positionV>
            <wp:extent cx="2752725" cy="1733550"/>
            <wp:effectExtent l="0" t="0" r="0" b="0"/>
            <wp:wrapThrough wrapText="bothSides">
              <wp:wrapPolygon edited="0">
                <wp:start x="747" y="3323"/>
                <wp:lineTo x="747" y="6409"/>
                <wp:lineTo x="1943" y="7596"/>
                <wp:lineTo x="897" y="8545"/>
                <wp:lineTo x="897" y="13292"/>
                <wp:lineTo x="2691" y="15191"/>
                <wp:lineTo x="2242" y="15903"/>
                <wp:lineTo x="2242" y="16378"/>
                <wp:lineTo x="4634" y="18277"/>
                <wp:lineTo x="12706" y="18277"/>
                <wp:lineTo x="20628" y="17802"/>
                <wp:lineTo x="21376" y="17565"/>
                <wp:lineTo x="21376" y="4035"/>
                <wp:lineTo x="20628" y="3798"/>
                <wp:lineTo x="13304" y="3323"/>
                <wp:lineTo x="747" y="3323"/>
              </wp:wrapPolygon>
            </wp:wrapThrough>
            <wp:docPr id="65" name="Диаграмма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64399C9" wp14:editId="2A6F8E9C">
            <wp:simplePos x="0" y="0"/>
            <wp:positionH relativeFrom="column">
              <wp:posOffset>-191135</wp:posOffset>
            </wp:positionH>
            <wp:positionV relativeFrom="paragraph">
              <wp:posOffset>170180</wp:posOffset>
            </wp:positionV>
            <wp:extent cx="2676525" cy="1685925"/>
            <wp:effectExtent l="0" t="0" r="0" b="0"/>
            <wp:wrapThrough wrapText="bothSides">
              <wp:wrapPolygon edited="0">
                <wp:start x="13529" y="0"/>
                <wp:lineTo x="769" y="3661"/>
                <wp:lineTo x="769" y="7078"/>
                <wp:lineTo x="1537" y="7810"/>
                <wp:lineTo x="4305" y="7810"/>
                <wp:lineTo x="1076" y="9763"/>
                <wp:lineTo x="1076" y="10251"/>
                <wp:lineTo x="4305" y="11715"/>
                <wp:lineTo x="922" y="12447"/>
                <wp:lineTo x="922" y="13180"/>
                <wp:lineTo x="4305" y="15620"/>
                <wp:lineTo x="2306" y="15620"/>
                <wp:lineTo x="2306" y="16353"/>
                <wp:lineTo x="4766" y="18305"/>
                <wp:lineTo x="20908" y="18305"/>
                <wp:lineTo x="20908" y="0"/>
                <wp:lineTo x="13529" y="0"/>
              </wp:wrapPolygon>
            </wp:wrapThrough>
            <wp:docPr id="66" name="Диаграмма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                                                  </w:t>
      </w: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276B18" w:rsidRPr="009D6D38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</w:p>
    <w:p w:rsidR="00276B18" w:rsidRPr="00F539C0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F539C0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39C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F539C0">
        <w:rPr>
          <w:rFonts w:ascii="Arial" w:eastAsia="Times New Roman" w:hAnsi="Arial" w:cs="Arial"/>
          <w:sz w:val="24"/>
          <w:szCs w:val="24"/>
          <w:lang w:eastAsia="ru-RU"/>
        </w:rPr>
        <w:t>АСХОДЫ</w:t>
      </w:r>
    </w:p>
    <w:p w:rsidR="00276B18" w:rsidRPr="00F539C0" w:rsidRDefault="00F539C0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276B18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sz w:val="24"/>
          <w:szCs w:val="24"/>
          <w:lang w:eastAsia="ru-RU"/>
        </w:rPr>
        <w:t>ОЛОУСТНЕНСКОГО</w:t>
      </w:r>
      <w:r w:rsidR="00276B18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76B18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276B18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6B18" w:rsidRPr="00F539C0" w:rsidRDefault="00F539C0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F14E1A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CE3E60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  <w:r w:rsidR="00CE3E60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2018</w:t>
      </w:r>
      <w:r w:rsidR="00276B18" w:rsidRPr="00F53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276B18" w:rsidRPr="00F539C0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Pr="009D6D38" w:rsidRDefault="00276B18" w:rsidP="00F539C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Основными направлениями повышения эффективности бюджетных расходов являются: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достижение долгосрочной сбалансированности и устойчивости бюджетной системы;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совершенствование разграничения полномочий и организации деятельности публично-правовых образований;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внедрение государственных программ как инструмента повышения эффективности бюджетных расходов;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переход к программной структуре расходов;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оптимизация функций государственного (муниципального) управления;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повышение эффективности предоставления государственных (муниципальных) услуг;</w:t>
      </w: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- развитие системы государственного (муниципального) финансового контроля;</w:t>
      </w:r>
    </w:p>
    <w:p w:rsidR="00276B18" w:rsidRPr="009D6D38" w:rsidRDefault="00F539C0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Расходы бюджета Голоустненского муниципально</w:t>
      </w:r>
      <w:r w:rsidR="003C23E8">
        <w:rPr>
          <w:rFonts w:ascii="Arial" w:eastAsia="Times New Roman" w:hAnsi="Arial" w:cs="Arial"/>
          <w:sz w:val="24"/>
          <w:szCs w:val="28"/>
          <w:lang w:eastAsia="ru-RU"/>
        </w:rPr>
        <w:t>го образования за 2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характеризуются следующими данными:</w:t>
      </w:r>
    </w:p>
    <w:p w:rsidR="00CE3E60" w:rsidRPr="009D6D38" w:rsidRDefault="00CE3E60" w:rsidP="00F539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510" w:type="dxa"/>
        <w:tblInd w:w="92" w:type="dxa"/>
        <w:tblLook w:val="0000" w:firstRow="0" w:lastRow="0" w:firstColumn="0" w:lastColumn="0" w:noHBand="0" w:noVBand="0"/>
      </w:tblPr>
      <w:tblGrid>
        <w:gridCol w:w="3253"/>
        <w:gridCol w:w="1141"/>
        <w:gridCol w:w="1905"/>
        <w:gridCol w:w="1630"/>
        <w:gridCol w:w="1581"/>
      </w:tblGrid>
      <w:tr w:rsidR="00CE3E60" w:rsidRPr="009D6D38" w:rsidTr="002B5A13">
        <w:trPr>
          <w:trHeight w:val="426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Код раздела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2B5A13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Уточненный бюджет на 2018</w:t>
            </w:r>
            <w:r w:rsidR="00CE3E60" w:rsidRPr="00F539C0">
              <w:rPr>
                <w:rFonts w:ascii="Courier New" w:eastAsia="Times New Roman" w:hAnsi="Courier New" w:cs="Courier New"/>
                <w:lang w:eastAsia="ru-RU"/>
              </w:rPr>
              <w:t xml:space="preserve"> г. тыс. руб.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2B5A13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Исполнение на 2018</w:t>
            </w:r>
            <w:r w:rsidR="00CE3E60" w:rsidRPr="00F539C0">
              <w:rPr>
                <w:rFonts w:ascii="Courier New" w:eastAsia="Times New Roman" w:hAnsi="Courier New" w:cs="Courier New"/>
                <w:lang w:eastAsia="ru-RU"/>
              </w:rPr>
              <w:t xml:space="preserve"> г. тыс. руб.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% исполнения к годовому плану</w:t>
            </w:r>
          </w:p>
        </w:tc>
      </w:tr>
      <w:tr w:rsidR="00CE3E60" w:rsidRPr="009D6D38" w:rsidTr="002B5A13">
        <w:trPr>
          <w:trHeight w:val="368"/>
        </w:trPr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E3E60" w:rsidRPr="009D6D38" w:rsidTr="00F539C0">
        <w:trPr>
          <w:trHeight w:val="249"/>
        </w:trPr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0" w:rsidRPr="00F539C0" w:rsidRDefault="00CE3E60" w:rsidP="005432D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4E1A" w:rsidRPr="009D6D38" w:rsidTr="002B5A13">
        <w:trPr>
          <w:trHeight w:val="2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10</w:t>
            </w:r>
            <w:r w:rsid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473,47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7</w:t>
            </w:r>
            <w:r w:rsid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873,91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75,2</w:t>
            </w:r>
          </w:p>
        </w:tc>
      </w:tr>
      <w:tr w:rsidR="00F14E1A" w:rsidRPr="009D6D38" w:rsidTr="002B5A13">
        <w:trPr>
          <w:trHeight w:val="2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104,40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96,04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92</w:t>
            </w:r>
          </w:p>
        </w:tc>
      </w:tr>
      <w:tr w:rsidR="00F14E1A" w:rsidRPr="009D6D38" w:rsidTr="00F539C0">
        <w:trPr>
          <w:trHeight w:val="25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Национальная экономика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2</w:t>
            </w:r>
            <w:r w:rsid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590,83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F14E1A" w:rsidRPr="009D6D38" w:rsidTr="002B5A13">
        <w:trPr>
          <w:trHeight w:val="2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741,23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422,14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57</w:t>
            </w:r>
          </w:p>
        </w:tc>
      </w:tr>
      <w:tr w:rsidR="00F14E1A" w:rsidRPr="009D6D38" w:rsidTr="002B5A13">
        <w:trPr>
          <w:trHeight w:val="58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 xml:space="preserve">Культура, кинематография, средства </w:t>
            </w:r>
            <w:proofErr w:type="gramStart"/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массовой</w:t>
            </w:r>
            <w:proofErr w:type="gramEnd"/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информации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202,98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4</w:t>
            </w:r>
            <w:r w:rsid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418,95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84,9</w:t>
            </w:r>
          </w:p>
        </w:tc>
      </w:tr>
      <w:tr w:rsidR="00F14E1A" w:rsidRPr="009D6D38" w:rsidTr="00F539C0">
        <w:trPr>
          <w:trHeight w:val="272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Социальная политика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438,18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332,54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75,9</w:t>
            </w:r>
          </w:p>
        </w:tc>
      </w:tr>
      <w:tr w:rsidR="00F14E1A" w:rsidRPr="009D6D38" w:rsidTr="00F539C0">
        <w:trPr>
          <w:trHeight w:val="1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Проценты по кредиту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34,89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F14E1A" w:rsidRPr="009D6D38" w:rsidTr="002B5A13">
        <w:trPr>
          <w:trHeight w:val="2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140,41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F14E1A" w:rsidRPr="009D6D38" w:rsidTr="002B5A13">
        <w:trPr>
          <w:trHeight w:val="25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5432D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ВСЕГО РАСХОДОВ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19</w:t>
            </w:r>
            <w:r w:rsidR="00F539C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726,39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bCs/>
                <w:lang w:eastAsia="ru-RU"/>
              </w:rPr>
              <w:t>13 283,99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1A" w:rsidRPr="00F539C0" w:rsidRDefault="00F14E1A" w:rsidP="00F709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67,3</w:t>
            </w:r>
          </w:p>
        </w:tc>
      </w:tr>
    </w:tbl>
    <w:p w:rsidR="00276B18" w:rsidRPr="009D6D38" w:rsidRDefault="00276B18" w:rsidP="00F539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Расходная часть бюджета Голоустненского муниципального об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разования за 3</w:t>
      </w:r>
      <w:r w:rsidR="00CE3E60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2018 года исполнена на </w:t>
      </w:r>
      <w:proofErr w:type="gramStart"/>
      <w:r w:rsidR="00F14E1A">
        <w:rPr>
          <w:rFonts w:ascii="Arial" w:eastAsia="Times New Roman" w:hAnsi="Arial" w:cs="Arial"/>
          <w:sz w:val="24"/>
          <w:szCs w:val="28"/>
          <w:lang w:eastAsia="ru-RU"/>
        </w:rPr>
        <w:t>67,3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% т.е. при плане </w:t>
      </w:r>
      <w:r w:rsidR="00F14E1A" w:rsidRPr="00F539C0">
        <w:rPr>
          <w:rFonts w:ascii="Arial" w:eastAsia="Times New Roman" w:hAnsi="Arial" w:cs="Arial"/>
          <w:bCs/>
          <w:sz w:val="24"/>
          <w:szCs w:val="28"/>
          <w:lang w:eastAsia="ru-RU"/>
        </w:rPr>
        <w:t>19</w:t>
      </w:r>
      <w:r w:rsidR="00F539C0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F14E1A" w:rsidRPr="00F539C0">
        <w:rPr>
          <w:rFonts w:ascii="Arial" w:eastAsia="Times New Roman" w:hAnsi="Arial" w:cs="Arial"/>
          <w:bCs/>
          <w:sz w:val="24"/>
          <w:szCs w:val="28"/>
          <w:lang w:eastAsia="ru-RU"/>
        </w:rPr>
        <w:t>726,39</w:t>
      </w:r>
      <w:r w:rsidR="002B5A1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ублей расходы составили </w:t>
      </w:r>
      <w:r w:rsidR="00F14E1A" w:rsidRPr="00F539C0">
        <w:rPr>
          <w:rFonts w:ascii="Arial" w:eastAsia="Times New Roman" w:hAnsi="Arial" w:cs="Arial"/>
          <w:bCs/>
          <w:sz w:val="24"/>
          <w:szCs w:val="28"/>
          <w:lang w:eastAsia="ru-RU"/>
        </w:rPr>
        <w:t>13</w:t>
      </w:r>
      <w:r w:rsidR="00F539C0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F14E1A" w:rsidRPr="00F539C0">
        <w:rPr>
          <w:rFonts w:ascii="Arial" w:eastAsia="Times New Roman" w:hAnsi="Arial" w:cs="Arial"/>
          <w:bCs/>
          <w:sz w:val="24"/>
          <w:szCs w:val="28"/>
          <w:lang w:eastAsia="ru-RU"/>
        </w:rPr>
        <w:t>283,99</w:t>
      </w:r>
      <w:r w:rsidR="002B5A1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 (Бюджетные об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>язательства). В сравнени</w:t>
      </w:r>
      <w:r w:rsidR="002B5A13">
        <w:rPr>
          <w:rFonts w:ascii="Arial" w:eastAsia="Times New Roman" w:hAnsi="Arial" w:cs="Arial"/>
          <w:sz w:val="24"/>
          <w:szCs w:val="28"/>
          <w:lang w:eastAsia="ru-RU"/>
        </w:rPr>
        <w:t xml:space="preserve">и с 2017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годом 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на 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366,45</w:t>
      </w:r>
      <w:r w:rsidR="000E474F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18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931,82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</w:t>
      </w:r>
      <w:r w:rsidR="00CE7E15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, исполнение составило 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11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14E1A">
        <w:rPr>
          <w:rFonts w:ascii="Arial" w:eastAsia="Times New Roman" w:hAnsi="Arial" w:cs="Arial"/>
          <w:sz w:val="24"/>
          <w:szCs w:val="28"/>
          <w:lang w:eastAsia="ru-RU"/>
        </w:rPr>
        <w:t>917,54</w:t>
      </w:r>
      <w:r w:rsidR="006E32E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7E15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рублей.</w:t>
      </w:r>
    </w:p>
    <w:p w:rsidR="00F539C0" w:rsidRPr="009D6D38" w:rsidRDefault="00F539C0" w:rsidP="00F539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E2E64F4" wp14:editId="74E39591">
            <wp:simplePos x="0" y="0"/>
            <wp:positionH relativeFrom="column">
              <wp:posOffset>-67945</wp:posOffset>
            </wp:positionH>
            <wp:positionV relativeFrom="paragraph">
              <wp:posOffset>224155</wp:posOffset>
            </wp:positionV>
            <wp:extent cx="2514600" cy="1247775"/>
            <wp:effectExtent l="0" t="0" r="0" b="0"/>
            <wp:wrapThrough wrapText="bothSides">
              <wp:wrapPolygon edited="0">
                <wp:start x="1145" y="1979"/>
                <wp:lineTo x="1145" y="11872"/>
                <wp:lineTo x="1800" y="13191"/>
                <wp:lineTo x="1309" y="13191"/>
                <wp:lineTo x="1309" y="16818"/>
                <wp:lineTo x="4909" y="18467"/>
                <wp:lineTo x="16364" y="18467"/>
                <wp:lineTo x="16691" y="17808"/>
                <wp:lineTo x="21436" y="13521"/>
                <wp:lineTo x="21436" y="8574"/>
                <wp:lineTo x="21109" y="8244"/>
                <wp:lineTo x="17836" y="7915"/>
                <wp:lineTo x="18164" y="2968"/>
                <wp:lineTo x="16855" y="2638"/>
                <wp:lineTo x="3927" y="1979"/>
                <wp:lineTo x="1145" y="1979"/>
              </wp:wrapPolygon>
            </wp:wrapThrough>
            <wp:docPr id="64" name="Диаграмма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Рисунок 1 Плановые назначения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9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879BDED" wp14:editId="1177F27C">
            <wp:simplePos x="0" y="0"/>
            <wp:positionH relativeFrom="column">
              <wp:posOffset>3070860</wp:posOffset>
            </wp:positionH>
            <wp:positionV relativeFrom="paragraph">
              <wp:posOffset>119380</wp:posOffset>
            </wp:positionV>
            <wp:extent cx="2752725" cy="1247775"/>
            <wp:effectExtent l="0" t="0" r="0" b="0"/>
            <wp:wrapThrough wrapText="bothSides">
              <wp:wrapPolygon edited="0">
                <wp:start x="1345" y="2308"/>
                <wp:lineTo x="1196" y="6266"/>
                <wp:lineTo x="2093" y="8244"/>
                <wp:lineTo x="1495" y="8904"/>
                <wp:lineTo x="1495" y="13521"/>
                <wp:lineTo x="2541" y="13521"/>
                <wp:lineTo x="2392" y="16159"/>
                <wp:lineTo x="3289" y="17808"/>
                <wp:lineTo x="4783" y="18467"/>
                <wp:lineTo x="16144" y="18467"/>
                <wp:lineTo x="16891" y="17808"/>
                <wp:lineTo x="17938" y="15169"/>
                <wp:lineTo x="17788" y="13521"/>
                <wp:lineTo x="21376" y="13521"/>
                <wp:lineTo x="21376" y="8244"/>
                <wp:lineTo x="17788" y="8244"/>
                <wp:lineTo x="17788" y="2308"/>
                <wp:lineTo x="1345" y="2308"/>
              </wp:wrapPolygon>
            </wp:wrapThrough>
            <wp:docPr id="63" name="Диаграмма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F539C0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F539C0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F539C0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 0100 «О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>БЩЕГОСУДАРСТВЕННЫЕ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539C0">
        <w:rPr>
          <w:rFonts w:ascii="Arial" w:eastAsia="Times New Roman" w:hAnsi="Arial" w:cs="Arial"/>
          <w:sz w:val="24"/>
          <w:szCs w:val="28"/>
          <w:lang w:eastAsia="ru-RU"/>
        </w:rPr>
        <w:t>ВОПРОСЫ</w:t>
      </w:r>
      <w:r w:rsidRPr="00F539C0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76B18" w:rsidRPr="00F539C0" w:rsidRDefault="00276B18" w:rsidP="00276B18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расходы на содержание администрации Голоустненского муниципального образования приведены в таблице:</w:t>
      </w:r>
    </w:p>
    <w:p w:rsidR="00276B18" w:rsidRPr="009D6D38" w:rsidRDefault="00276B18" w:rsidP="00F539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418"/>
        <w:gridCol w:w="1245"/>
        <w:gridCol w:w="1801"/>
        <w:gridCol w:w="1864"/>
        <w:gridCol w:w="1630"/>
      </w:tblGrid>
      <w:tr w:rsidR="00276B18" w:rsidRPr="009D6D38" w:rsidTr="006E32EC">
        <w:tc>
          <w:tcPr>
            <w:tcW w:w="605" w:type="dxa"/>
          </w:tcPr>
          <w:p w:rsidR="00276B18" w:rsidRPr="00F539C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F539C0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F539C0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2422" w:type="dxa"/>
          </w:tcPr>
          <w:p w:rsidR="00276B18" w:rsidRPr="00F539C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Наименование расходов</w:t>
            </w:r>
          </w:p>
        </w:tc>
        <w:tc>
          <w:tcPr>
            <w:tcW w:w="1246" w:type="dxa"/>
          </w:tcPr>
          <w:p w:rsidR="00276B18" w:rsidRPr="00F539C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Под раздел</w:t>
            </w:r>
          </w:p>
        </w:tc>
        <w:tc>
          <w:tcPr>
            <w:tcW w:w="1802" w:type="dxa"/>
          </w:tcPr>
          <w:p w:rsidR="00276B18" w:rsidRPr="00F539C0" w:rsidRDefault="006E32EC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Уточненный годовой план на 2018</w:t>
            </w:r>
            <w:r w:rsidR="00276B18" w:rsidRPr="00F539C0">
              <w:rPr>
                <w:rFonts w:ascii="Courier New" w:eastAsia="Times New Roman" w:hAnsi="Courier New" w:cs="Courier New"/>
                <w:lang w:eastAsia="ru-RU"/>
              </w:rPr>
              <w:t xml:space="preserve"> г. (тыс. руб.)</w:t>
            </w:r>
          </w:p>
        </w:tc>
        <w:tc>
          <w:tcPr>
            <w:tcW w:w="1866" w:type="dxa"/>
          </w:tcPr>
          <w:p w:rsidR="00276B18" w:rsidRPr="00F539C0" w:rsidRDefault="006E32EC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Исполнение за 2018</w:t>
            </w:r>
            <w:r w:rsidR="00276B18" w:rsidRPr="00F539C0">
              <w:rPr>
                <w:rFonts w:ascii="Courier New" w:eastAsia="Times New Roman" w:hAnsi="Courier New" w:cs="Courier New"/>
                <w:lang w:eastAsia="ru-RU"/>
              </w:rPr>
              <w:t xml:space="preserve"> год (тыс. руб.)</w:t>
            </w:r>
          </w:p>
        </w:tc>
        <w:tc>
          <w:tcPr>
            <w:tcW w:w="1630" w:type="dxa"/>
          </w:tcPr>
          <w:p w:rsidR="00276B18" w:rsidRPr="00F539C0" w:rsidRDefault="00276B18" w:rsidP="00276B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% исполнение к годовому плану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F539C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422" w:type="dxa"/>
          </w:tcPr>
          <w:p w:rsidR="00276B18" w:rsidRPr="00F539C0" w:rsidRDefault="00276B18" w:rsidP="00276B1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Фонд оплаты труда</w:t>
            </w:r>
          </w:p>
        </w:tc>
        <w:tc>
          <w:tcPr>
            <w:tcW w:w="1246" w:type="dxa"/>
            <w:vMerge w:val="restart"/>
            <w:vAlign w:val="center"/>
          </w:tcPr>
          <w:p w:rsidR="00276B18" w:rsidRPr="00F539C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802" w:type="dxa"/>
          </w:tcPr>
          <w:p w:rsidR="00276B18" w:rsidRPr="00F539C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896,74</w:t>
            </w:r>
          </w:p>
        </w:tc>
        <w:tc>
          <w:tcPr>
            <w:tcW w:w="1866" w:type="dxa"/>
          </w:tcPr>
          <w:p w:rsidR="00276B18" w:rsidRPr="00F539C0" w:rsidRDefault="00F14E1A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634,27</w:t>
            </w:r>
          </w:p>
        </w:tc>
        <w:tc>
          <w:tcPr>
            <w:tcW w:w="1630" w:type="dxa"/>
          </w:tcPr>
          <w:p w:rsidR="00276B18" w:rsidRPr="00F539C0" w:rsidRDefault="00DF5120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70,7</w:t>
            </w:r>
          </w:p>
        </w:tc>
      </w:tr>
      <w:tr w:rsidR="00276B18" w:rsidRPr="009D6D38" w:rsidTr="006E32EC">
        <w:trPr>
          <w:trHeight w:val="292"/>
        </w:trPr>
        <w:tc>
          <w:tcPr>
            <w:tcW w:w="605" w:type="dxa"/>
          </w:tcPr>
          <w:p w:rsidR="00276B18" w:rsidRPr="00F539C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22" w:type="dxa"/>
          </w:tcPr>
          <w:p w:rsidR="00276B18" w:rsidRPr="00F539C0" w:rsidRDefault="00276B18" w:rsidP="00276B1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Начисления на з/плату</w:t>
            </w:r>
          </w:p>
        </w:tc>
        <w:tc>
          <w:tcPr>
            <w:tcW w:w="1246" w:type="dxa"/>
            <w:vMerge/>
            <w:vAlign w:val="center"/>
          </w:tcPr>
          <w:p w:rsidR="00276B18" w:rsidRPr="00F539C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276B18" w:rsidRPr="00F539C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270,82</w:t>
            </w:r>
          </w:p>
        </w:tc>
        <w:tc>
          <w:tcPr>
            <w:tcW w:w="1866" w:type="dxa"/>
          </w:tcPr>
          <w:p w:rsidR="00276B18" w:rsidRPr="00F539C0" w:rsidRDefault="00DF5120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181,88</w:t>
            </w:r>
          </w:p>
        </w:tc>
        <w:tc>
          <w:tcPr>
            <w:tcW w:w="1630" w:type="dxa"/>
          </w:tcPr>
          <w:p w:rsidR="00276B18" w:rsidRPr="00F539C0" w:rsidRDefault="00DF5120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67,2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422" w:type="dxa"/>
          </w:tcPr>
          <w:p w:rsidR="00276B18" w:rsidRPr="00F539C0" w:rsidRDefault="00276B18" w:rsidP="00F539C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 xml:space="preserve">Фонд оплаты труда </w:t>
            </w:r>
          </w:p>
        </w:tc>
        <w:tc>
          <w:tcPr>
            <w:tcW w:w="1246" w:type="dxa"/>
            <w:vMerge w:val="restart"/>
            <w:vAlign w:val="center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802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lang w:eastAsia="ru-RU"/>
              </w:rPr>
              <w:t>921,23</w:t>
            </w:r>
          </w:p>
        </w:tc>
        <w:tc>
          <w:tcPr>
            <w:tcW w:w="1866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3 743,91</w:t>
            </w:r>
          </w:p>
        </w:tc>
        <w:tc>
          <w:tcPr>
            <w:tcW w:w="1630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76,1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422" w:type="dxa"/>
          </w:tcPr>
          <w:p w:rsidR="00276B18" w:rsidRPr="00F539C0" w:rsidRDefault="00276B18" w:rsidP="00F539C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Начисления на з/плату</w:t>
            </w:r>
          </w:p>
        </w:tc>
        <w:tc>
          <w:tcPr>
            <w:tcW w:w="1246" w:type="dxa"/>
            <w:vMerge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276B18" w:rsidRPr="00F539C0" w:rsidRDefault="002B5A13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DF5120" w:rsidRPr="00F539C0">
              <w:rPr>
                <w:rFonts w:ascii="Courier New" w:eastAsia="Times New Roman" w:hAnsi="Courier New" w:cs="Courier New"/>
                <w:lang w:eastAsia="ru-RU"/>
              </w:rPr>
              <w:t>486,21</w:t>
            </w:r>
          </w:p>
        </w:tc>
        <w:tc>
          <w:tcPr>
            <w:tcW w:w="1866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lang w:eastAsia="ru-RU"/>
              </w:rPr>
              <w:t>035,86</w:t>
            </w:r>
          </w:p>
        </w:tc>
        <w:tc>
          <w:tcPr>
            <w:tcW w:w="1630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69,7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F539C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422" w:type="dxa"/>
          </w:tcPr>
          <w:p w:rsidR="00276B18" w:rsidRPr="00F539C0" w:rsidRDefault="00276B18" w:rsidP="00F539C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Текущие расходы</w:t>
            </w:r>
          </w:p>
        </w:tc>
        <w:tc>
          <w:tcPr>
            <w:tcW w:w="1246" w:type="dxa"/>
            <w:vMerge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276B18" w:rsidRPr="00F539C0" w:rsidRDefault="002B5A13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DF5120" w:rsidRPr="00F539C0">
              <w:rPr>
                <w:rFonts w:ascii="Courier New" w:eastAsia="Times New Roman" w:hAnsi="Courier New" w:cs="Courier New"/>
                <w:lang w:eastAsia="ru-RU"/>
              </w:rPr>
              <w:t>893,47</w:t>
            </w:r>
          </w:p>
        </w:tc>
        <w:tc>
          <w:tcPr>
            <w:tcW w:w="1866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lang w:eastAsia="ru-RU"/>
              </w:rPr>
              <w:t>277,99</w:t>
            </w:r>
          </w:p>
        </w:tc>
        <w:tc>
          <w:tcPr>
            <w:tcW w:w="1630" w:type="dxa"/>
          </w:tcPr>
          <w:p w:rsidR="007B470A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78,7</w:t>
            </w:r>
          </w:p>
        </w:tc>
      </w:tr>
      <w:tr w:rsidR="00276B18" w:rsidRPr="009D6D38" w:rsidTr="006E32EC">
        <w:tc>
          <w:tcPr>
            <w:tcW w:w="605" w:type="dxa"/>
          </w:tcPr>
          <w:p w:rsidR="00276B18" w:rsidRPr="00F539C0" w:rsidRDefault="006E32EC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422" w:type="dxa"/>
          </w:tcPr>
          <w:p w:rsidR="00276B18" w:rsidRPr="00F539C0" w:rsidRDefault="00276B18" w:rsidP="00F539C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Резервный фонд</w:t>
            </w:r>
          </w:p>
        </w:tc>
        <w:tc>
          <w:tcPr>
            <w:tcW w:w="1246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1802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866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630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276B18" w:rsidRPr="009D6D38" w:rsidTr="00F539C0">
        <w:trPr>
          <w:trHeight w:val="88"/>
        </w:trPr>
        <w:tc>
          <w:tcPr>
            <w:tcW w:w="605" w:type="dxa"/>
          </w:tcPr>
          <w:p w:rsidR="00276B18" w:rsidRPr="00F539C0" w:rsidRDefault="00276B18" w:rsidP="00276B18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22" w:type="dxa"/>
          </w:tcPr>
          <w:p w:rsidR="00276B18" w:rsidRPr="00F539C0" w:rsidRDefault="00276B18" w:rsidP="00F539C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1246" w:type="dxa"/>
          </w:tcPr>
          <w:p w:rsidR="00276B18" w:rsidRPr="00F539C0" w:rsidRDefault="00276B18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2" w:type="dxa"/>
          </w:tcPr>
          <w:p w:rsidR="00DF5120" w:rsidRPr="00F539C0" w:rsidRDefault="002B5A13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DF5120" w:rsidRPr="00F539C0">
              <w:rPr>
                <w:rFonts w:ascii="Courier New" w:eastAsia="Times New Roman" w:hAnsi="Courier New" w:cs="Courier New"/>
                <w:lang w:eastAsia="ru-RU"/>
              </w:rPr>
              <w:t>473,47</w:t>
            </w:r>
          </w:p>
        </w:tc>
        <w:tc>
          <w:tcPr>
            <w:tcW w:w="1866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F539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539C0">
              <w:rPr>
                <w:rFonts w:ascii="Courier New" w:eastAsia="Times New Roman" w:hAnsi="Courier New" w:cs="Courier New"/>
                <w:lang w:eastAsia="ru-RU"/>
              </w:rPr>
              <w:t>873,91</w:t>
            </w:r>
          </w:p>
        </w:tc>
        <w:tc>
          <w:tcPr>
            <w:tcW w:w="1630" w:type="dxa"/>
          </w:tcPr>
          <w:p w:rsidR="00276B18" w:rsidRPr="00F539C0" w:rsidRDefault="00DF5120" w:rsidP="00F539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539C0">
              <w:rPr>
                <w:rFonts w:ascii="Courier New" w:eastAsia="Times New Roman" w:hAnsi="Courier New" w:cs="Courier New"/>
                <w:lang w:eastAsia="ru-RU"/>
              </w:rPr>
              <w:t>75,2</w:t>
            </w:r>
          </w:p>
        </w:tc>
      </w:tr>
    </w:tbl>
    <w:p w:rsidR="00276B18" w:rsidRPr="009D6D38" w:rsidRDefault="00276B18" w:rsidP="00F539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F53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Исполнение по разделу 0100 «Общегосударстве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нные вопросы» за </w:t>
      </w:r>
      <w:r w:rsidR="00DF5120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2018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года исполнено на </w:t>
      </w:r>
      <w:proofErr w:type="gramStart"/>
      <w:r w:rsidR="00DF5120">
        <w:rPr>
          <w:rFonts w:ascii="Arial" w:eastAsia="Times New Roman" w:hAnsi="Arial" w:cs="Arial"/>
          <w:sz w:val="24"/>
          <w:szCs w:val="28"/>
          <w:lang w:eastAsia="ru-RU"/>
        </w:rPr>
        <w:t>75,2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т.е. при плане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DF5120">
        <w:rPr>
          <w:rFonts w:ascii="Arial" w:eastAsia="Times New Roman" w:hAnsi="Arial" w:cs="Arial"/>
          <w:sz w:val="24"/>
          <w:szCs w:val="28"/>
          <w:lang w:eastAsia="ru-RU"/>
        </w:rPr>
        <w:t> 473,47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расходы составили </w:t>
      </w:r>
      <w:r w:rsidR="00DF5120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F5120">
        <w:rPr>
          <w:rFonts w:ascii="Arial" w:eastAsia="Times New Roman" w:hAnsi="Arial" w:cs="Arial"/>
          <w:sz w:val="24"/>
          <w:szCs w:val="28"/>
          <w:lang w:eastAsia="ru-RU"/>
        </w:rPr>
        <w:t>873,91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рублей. В сравнении с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годо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м исполнение составило на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 xml:space="preserve">392,52 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тыс. рублей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больше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при плане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414,37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исполнено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481,39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9D6D38" w:rsidRDefault="00276B18" w:rsidP="00D75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Рисунок 1 Плановые назначения                            </w:t>
      </w:r>
      <w:r w:rsidR="00BF5378">
        <w:rPr>
          <w:rFonts w:ascii="Arial" w:eastAsia="Times New Roman" w:hAnsi="Arial" w:cs="Arial"/>
          <w:sz w:val="14"/>
          <w:szCs w:val="24"/>
          <w:lang w:eastAsia="ru-RU"/>
        </w:rPr>
        <w:t xml:space="preserve">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10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8A8B47E" wp14:editId="0B211846">
            <wp:simplePos x="0" y="0"/>
            <wp:positionH relativeFrom="column">
              <wp:posOffset>3429000</wp:posOffset>
            </wp:positionH>
            <wp:positionV relativeFrom="paragraph">
              <wp:posOffset>180340</wp:posOffset>
            </wp:positionV>
            <wp:extent cx="2752725" cy="1247775"/>
            <wp:effectExtent l="0" t="0" r="0" b="0"/>
            <wp:wrapThrough wrapText="bothSides">
              <wp:wrapPolygon edited="0">
                <wp:start x="1345" y="2308"/>
                <wp:lineTo x="1644" y="15499"/>
                <wp:lineTo x="3438" y="17808"/>
                <wp:lineTo x="4783" y="18467"/>
                <wp:lineTo x="16144" y="18467"/>
                <wp:lineTo x="16891" y="17808"/>
                <wp:lineTo x="17938" y="15169"/>
                <wp:lineTo x="17788" y="13521"/>
                <wp:lineTo x="21376" y="13521"/>
                <wp:lineTo x="21376" y="8244"/>
                <wp:lineTo x="17788" y="8244"/>
                <wp:lineTo x="17788" y="2308"/>
                <wp:lineTo x="1345" y="2308"/>
              </wp:wrapPolygon>
            </wp:wrapThrough>
            <wp:docPr id="61" name="Диаграмма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</w:t>
      </w:r>
    </w:p>
    <w:p w:rsidR="00276B18" w:rsidRPr="009D6D38" w:rsidRDefault="00276B18" w:rsidP="00276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AA4D6B5" wp14:editId="20CDE886">
            <wp:simplePos x="0" y="0"/>
            <wp:positionH relativeFrom="column">
              <wp:posOffset>167005</wp:posOffset>
            </wp:positionH>
            <wp:positionV relativeFrom="paragraph">
              <wp:posOffset>4445</wp:posOffset>
            </wp:positionV>
            <wp:extent cx="2514600" cy="1247775"/>
            <wp:effectExtent l="0" t="0" r="0" b="0"/>
            <wp:wrapThrough wrapText="bothSides">
              <wp:wrapPolygon edited="0">
                <wp:start x="1145" y="1979"/>
                <wp:lineTo x="1473" y="14840"/>
                <wp:lineTo x="3600" y="17808"/>
                <wp:lineTo x="4909" y="18467"/>
                <wp:lineTo x="16364" y="18467"/>
                <wp:lineTo x="16691" y="17808"/>
                <wp:lineTo x="21436" y="13521"/>
                <wp:lineTo x="21436" y="8574"/>
                <wp:lineTo x="21109" y="8244"/>
                <wp:lineTo x="17836" y="7915"/>
                <wp:lineTo x="18164" y="2968"/>
                <wp:lineTo x="16855" y="2638"/>
                <wp:lineTo x="3927" y="1979"/>
                <wp:lineTo x="1145" y="1979"/>
              </wp:wrapPolygon>
            </wp:wrapThrough>
            <wp:docPr id="62" name="Диаграмма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D75210" w:rsidRDefault="00D75210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5210" w:rsidRDefault="00D75210" w:rsidP="00276B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D752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  <w:lang w:eastAsia="ru-RU"/>
        </w:rPr>
      </w:pPr>
      <w:r w:rsidRPr="00D75210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0203 «М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ОБИЛИЗАЦИОННАЯ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ВОЙСКОВАЯ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ПОДГОТОВКА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D75210" w:rsidRPr="00D75210" w:rsidRDefault="00D75210" w:rsidP="00D752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BF5378" w:rsidP="00D752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92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 при </w:t>
      </w:r>
      <w:proofErr w:type="gramStart"/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104,4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</w:t>
      </w:r>
      <w:r w:rsidR="007B47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й, фактически израсходовано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96,04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Осуществление полномочий по первичному воинскому учету (Целевые средства).</w:t>
      </w:r>
    </w:p>
    <w:p w:rsidR="00276B18" w:rsidRPr="00D75210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D75210" w:rsidRDefault="00276B18" w:rsidP="00276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75210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0400 «Н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АЦИОНАЛЬНАЯ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ЭКОНОМИКА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276B18" w:rsidRPr="00D75210" w:rsidRDefault="00276B18" w:rsidP="00D75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D752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Подра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здел 0409 «Дорожное хозяйство», исполнение по данный разделу запланировано за счет поступления акцизов, в отчетном периоде расходов не производилось, план составил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90,83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</w:t>
      </w:r>
      <w:r w:rsidR="00BF5378">
        <w:rPr>
          <w:rFonts w:ascii="Arial" w:eastAsia="Times New Roman" w:hAnsi="Arial" w:cs="Arial"/>
          <w:sz w:val="24"/>
          <w:szCs w:val="28"/>
          <w:lang w:eastAsia="ru-RU"/>
        </w:rPr>
        <w:t xml:space="preserve"> (с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учетом неиспользованных средств 2016</w:t>
      </w:r>
      <w:r w:rsidR="00BF5378">
        <w:rPr>
          <w:rFonts w:ascii="Arial" w:eastAsia="Times New Roman" w:hAnsi="Arial" w:cs="Arial"/>
          <w:sz w:val="24"/>
          <w:szCs w:val="28"/>
          <w:lang w:eastAsia="ru-RU"/>
        </w:rPr>
        <w:t xml:space="preserve">г.– 156,74 тыс. руб. </w:t>
      </w:r>
      <w:r w:rsidR="00C4395F">
        <w:rPr>
          <w:rFonts w:ascii="Arial" w:eastAsia="Times New Roman" w:hAnsi="Arial" w:cs="Arial"/>
          <w:sz w:val="24"/>
          <w:szCs w:val="28"/>
          <w:lang w:eastAsia="ru-RU"/>
        </w:rPr>
        <w:t>и 2017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г</w:t>
      </w:r>
      <w:r w:rsidR="00C4395F">
        <w:rPr>
          <w:rFonts w:ascii="Arial" w:eastAsia="Times New Roman" w:hAnsi="Arial" w:cs="Arial"/>
          <w:sz w:val="24"/>
          <w:szCs w:val="28"/>
          <w:lang w:eastAsia="ru-RU"/>
        </w:rPr>
        <w:t>. – 187,23 тыс. руб., всего 343,97 тыс. руб.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. В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201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>у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исполнения </w:t>
      </w:r>
      <w:r w:rsidR="00C4395F">
        <w:rPr>
          <w:rFonts w:ascii="Arial" w:eastAsia="Times New Roman" w:hAnsi="Arial" w:cs="Arial"/>
          <w:sz w:val="24"/>
          <w:szCs w:val="28"/>
          <w:lang w:eastAsia="ru-RU"/>
        </w:rPr>
        <w:t xml:space="preserve">в отчетный период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по данному разделу не было, п</w:t>
      </w:r>
      <w:r w:rsidR="00F92F0A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ри плане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432D4" w:rsidRPr="009D6D38">
        <w:rPr>
          <w:rFonts w:ascii="Arial" w:eastAsia="Times New Roman" w:hAnsi="Arial" w:cs="Arial"/>
          <w:sz w:val="24"/>
          <w:szCs w:val="28"/>
          <w:lang w:eastAsia="ru-RU"/>
        </w:rPr>
        <w:t>113,00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 (Целевые средства).</w:t>
      </w:r>
    </w:p>
    <w:p w:rsidR="00276B18" w:rsidRPr="009D6D38" w:rsidRDefault="00276B18" w:rsidP="00D75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Рисунок 1 Плановые назначения                                                               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11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9D6D3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954D706" wp14:editId="66C9B7A7">
            <wp:simplePos x="0" y="0"/>
            <wp:positionH relativeFrom="column">
              <wp:posOffset>3268345</wp:posOffset>
            </wp:positionH>
            <wp:positionV relativeFrom="paragraph">
              <wp:posOffset>24765</wp:posOffset>
            </wp:positionV>
            <wp:extent cx="2752725" cy="1247775"/>
            <wp:effectExtent l="0" t="0" r="0" b="0"/>
            <wp:wrapThrough wrapText="bothSides">
              <wp:wrapPolygon edited="0">
                <wp:start x="1495" y="2308"/>
                <wp:lineTo x="1345" y="6266"/>
                <wp:lineTo x="2093" y="8244"/>
                <wp:lineTo x="1644" y="9234"/>
                <wp:lineTo x="1495" y="13521"/>
                <wp:lineTo x="2242" y="13521"/>
                <wp:lineTo x="2093" y="16159"/>
                <wp:lineTo x="2990" y="17808"/>
                <wp:lineTo x="4484" y="18467"/>
                <wp:lineTo x="15994" y="18467"/>
                <wp:lineTo x="16742" y="17808"/>
                <wp:lineTo x="17639" y="15169"/>
                <wp:lineTo x="17489" y="13521"/>
                <wp:lineTo x="21376" y="13521"/>
                <wp:lineTo x="21376" y="8244"/>
                <wp:lineTo x="17489" y="8244"/>
                <wp:lineTo x="17489" y="2308"/>
                <wp:lineTo x="1495" y="2308"/>
              </wp:wrapPolygon>
            </wp:wrapThrough>
            <wp:docPr id="59" name="Диаграмма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63975D87" wp14:editId="40EBF868">
            <wp:extent cx="2514600" cy="1247775"/>
            <wp:effectExtent l="0" t="0" r="0" b="0"/>
            <wp:docPr id="60" name="Диаграмма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</w:t>
      </w:r>
    </w:p>
    <w:p w:rsidR="009C3FF1" w:rsidRPr="00D75210" w:rsidRDefault="009C3FF1" w:rsidP="009C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D75210" w:rsidRDefault="00276B18" w:rsidP="009C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75210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0500 «Ж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ИЛИЩНО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>-К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ОММУНАЛЬНОЕ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ХОЗЯЙСТВО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9C3FF1" w:rsidRPr="00D75210" w:rsidRDefault="009C3FF1" w:rsidP="009C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3FF1" w:rsidRDefault="00F92F0A" w:rsidP="00D752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57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%, при плане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741,23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(запланированы расходы в рамках реализации проектов «Народных инициатив» в сумме 524,23 тыс. руб., в том числе субсидия из областного бюджета в сумме 508,5 тыс. руб.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целевые средства)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фактически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исполнено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422,14</w:t>
      </w:r>
      <w:r w:rsidR="009C3FF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рублей в т. ч. эл. энергия на уличное освещение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при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план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е 185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,0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В 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соответствующий период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в расходы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по данному разделу 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составили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334,53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 xml:space="preserve">, при </w:t>
      </w:r>
      <w:proofErr w:type="gramStart"/>
      <w:r w:rsidR="00721AA1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721AA1">
        <w:rPr>
          <w:rFonts w:ascii="Arial" w:eastAsia="Times New Roman" w:hAnsi="Arial" w:cs="Arial"/>
          <w:sz w:val="24"/>
          <w:szCs w:val="28"/>
          <w:lang w:eastAsia="ru-RU"/>
        </w:rPr>
        <w:t xml:space="preserve"> 44</w:t>
      </w:r>
      <w:r w:rsidR="00FA1CA1" w:rsidRPr="009D6D38">
        <w:rPr>
          <w:rFonts w:ascii="Arial" w:eastAsia="Times New Roman" w:hAnsi="Arial" w:cs="Arial"/>
          <w:sz w:val="24"/>
          <w:szCs w:val="28"/>
          <w:lang w:eastAsia="ru-RU"/>
        </w:rPr>
        <w:t>7,5 тыс. рублей.</w:t>
      </w:r>
    </w:p>
    <w:p w:rsidR="009C3FF1" w:rsidRDefault="009C3FF1" w:rsidP="00D75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D357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752AF251" wp14:editId="0B9EFD96">
            <wp:simplePos x="0" y="0"/>
            <wp:positionH relativeFrom="column">
              <wp:posOffset>-5080</wp:posOffset>
            </wp:positionH>
            <wp:positionV relativeFrom="paragraph">
              <wp:posOffset>246380</wp:posOffset>
            </wp:positionV>
            <wp:extent cx="2186940" cy="1080135"/>
            <wp:effectExtent l="0" t="0" r="3810" b="0"/>
            <wp:wrapThrough wrapText="bothSides">
              <wp:wrapPolygon edited="0">
                <wp:start x="1129" y="1905"/>
                <wp:lineTo x="941" y="6095"/>
                <wp:lineTo x="2070" y="8762"/>
                <wp:lineTo x="1317" y="8762"/>
                <wp:lineTo x="1317" y="13333"/>
                <wp:lineTo x="3387" y="14857"/>
                <wp:lineTo x="1693" y="15619"/>
                <wp:lineTo x="1882" y="16762"/>
                <wp:lineTo x="4328" y="18667"/>
                <wp:lineTo x="15993" y="18667"/>
                <wp:lineTo x="16557" y="17905"/>
                <wp:lineTo x="17498" y="16000"/>
                <wp:lineTo x="20132" y="14857"/>
                <wp:lineTo x="21449" y="12952"/>
                <wp:lineTo x="21449" y="4190"/>
                <wp:lineTo x="16557" y="2667"/>
                <wp:lineTo x="3575" y="1905"/>
                <wp:lineTo x="1129" y="1905"/>
              </wp:wrapPolygon>
            </wp:wrapThrough>
            <wp:docPr id="58" name="Диаграмм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Рисунок 1</w:t>
      </w:r>
      <w:r w:rsidR="009C3FF1">
        <w:rPr>
          <w:rFonts w:ascii="Arial" w:eastAsia="Times New Roman" w:hAnsi="Arial" w:cs="Arial"/>
          <w:sz w:val="14"/>
          <w:szCs w:val="24"/>
          <w:lang w:eastAsia="ru-RU"/>
        </w:rPr>
        <w:t xml:space="preserve">1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Плановые назначения     </w:t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</w:t>
      </w:r>
      <w:r w:rsidR="009C3FF1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                                 </w:t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Рисунок 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begin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instrText xml:space="preserve"> SEQ Рисунок \* ARABIC </w:instrTex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separate"/>
      </w:r>
      <w:r w:rsidR="004C5C31">
        <w:rPr>
          <w:rFonts w:ascii="Arial" w:eastAsia="Times New Roman" w:hAnsi="Arial" w:cs="Arial"/>
          <w:noProof/>
          <w:sz w:val="14"/>
          <w:szCs w:val="24"/>
          <w:lang w:eastAsia="ru-RU"/>
        </w:rPr>
        <w:t>12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fldChar w:fldCharType="end"/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             </w:t>
      </w:r>
      <w:r w:rsid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                    </w:t>
      </w:r>
    </w:p>
    <w:p w:rsidR="009C3FF1" w:rsidRDefault="009C3FF1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9C3FF1" w:rsidRDefault="009C3FF1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250B71F1" wp14:editId="431F0181">
            <wp:extent cx="2179929" cy="994868"/>
            <wp:effectExtent l="0" t="0" r="0" b="0"/>
            <wp:docPr id="57" name="Диаграмма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C3FF1" w:rsidRPr="00D75210" w:rsidRDefault="009C3FF1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75210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 xml:space="preserve"> 0800 «К</w:t>
      </w:r>
      <w:r w:rsidR="00D75210">
        <w:rPr>
          <w:rFonts w:ascii="Arial" w:eastAsia="Times New Roman" w:hAnsi="Arial" w:cs="Arial"/>
          <w:sz w:val="24"/>
          <w:szCs w:val="28"/>
          <w:lang w:eastAsia="ru-RU"/>
        </w:rPr>
        <w:t>УЛЬТУРА</w:t>
      </w:r>
      <w:r w:rsidRPr="00D75210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6A2117" w:rsidRPr="00D75210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6A2117" w:rsidRDefault="00FA1CA1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84,9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%, при плане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C3FF1">
        <w:rPr>
          <w:rFonts w:ascii="Arial" w:eastAsia="Times New Roman" w:hAnsi="Arial" w:cs="Arial"/>
          <w:sz w:val="24"/>
          <w:szCs w:val="28"/>
          <w:lang w:eastAsia="ru-RU"/>
        </w:rPr>
        <w:t>202,98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произведено расходов на сумму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418,95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тыс. руб., в том числе на оп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лату труда с начислениями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637,98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из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них на заработную плату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811,49 тыс. рублей (исполнение по заработной плате составило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 xml:space="preserve"> 41,6% больше чем в 2017 году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–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21AA1">
        <w:rPr>
          <w:rFonts w:ascii="Arial" w:eastAsia="Times New Roman" w:hAnsi="Arial" w:cs="Arial"/>
          <w:sz w:val="24"/>
          <w:szCs w:val="28"/>
          <w:lang w:eastAsia="ru-RU"/>
        </w:rPr>
        <w:t>170,10 тыс. рублей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, что на 1 641,39 тыс. руб.).</w:t>
      </w:r>
      <w:proofErr w:type="gramEnd"/>
    </w:p>
    <w:p w:rsidR="006A2117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                Рисунок 1 Плановые назначения                                                               Рисунок </w:t>
      </w:r>
      <w:r w:rsidR="00D35728">
        <w:rPr>
          <w:rFonts w:ascii="Arial" w:eastAsia="Times New Roman" w:hAnsi="Arial" w:cs="Arial"/>
          <w:sz w:val="14"/>
          <w:szCs w:val="24"/>
          <w:lang w:eastAsia="ru-RU"/>
        </w:rPr>
        <w:t>2</w:t>
      </w:r>
      <w:r w:rsidRPr="009D6D38">
        <w:rPr>
          <w:rFonts w:ascii="Arial" w:eastAsia="Times New Roman" w:hAnsi="Arial" w:cs="Arial"/>
          <w:sz w:val="14"/>
          <w:szCs w:val="24"/>
          <w:lang w:eastAsia="ru-RU"/>
        </w:rPr>
        <w:t xml:space="preserve"> Фактическое исполнение</w:t>
      </w:r>
    </w:p>
    <w:p w:rsidR="00276B18" w:rsidRPr="009D6D38" w:rsidRDefault="00276B18" w:rsidP="00276B1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CE70382" wp14:editId="657E53A3">
            <wp:simplePos x="0" y="0"/>
            <wp:positionH relativeFrom="column">
              <wp:posOffset>228600</wp:posOffset>
            </wp:positionH>
            <wp:positionV relativeFrom="paragraph">
              <wp:posOffset>119380</wp:posOffset>
            </wp:positionV>
            <wp:extent cx="2514600" cy="1247775"/>
            <wp:effectExtent l="0" t="0" r="0" b="0"/>
            <wp:wrapThrough wrapText="bothSides">
              <wp:wrapPolygon edited="0">
                <wp:start x="1309" y="1979"/>
                <wp:lineTo x="1145" y="6266"/>
                <wp:lineTo x="1964" y="7915"/>
                <wp:lineTo x="1309" y="9893"/>
                <wp:lineTo x="1309" y="14840"/>
                <wp:lineTo x="3436" y="17808"/>
                <wp:lineTo x="4745" y="18467"/>
                <wp:lineTo x="16200" y="18467"/>
                <wp:lineTo x="16527" y="17808"/>
                <wp:lineTo x="21436" y="13521"/>
                <wp:lineTo x="21436" y="8574"/>
                <wp:lineTo x="21109" y="8244"/>
                <wp:lineTo x="17673" y="7915"/>
                <wp:lineTo x="18000" y="2968"/>
                <wp:lineTo x="16691" y="2638"/>
                <wp:lineTo x="3927" y="1979"/>
                <wp:lineTo x="1309" y="1979"/>
              </wp:wrapPolygon>
            </wp:wrapThrough>
            <wp:docPr id="56" name="Диаграмма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38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63E41ADD" wp14:editId="40E77DD5">
            <wp:simplePos x="0" y="0"/>
            <wp:positionH relativeFrom="column">
              <wp:posOffset>3392170</wp:posOffset>
            </wp:positionH>
            <wp:positionV relativeFrom="paragraph">
              <wp:posOffset>82550</wp:posOffset>
            </wp:positionV>
            <wp:extent cx="2752725" cy="1247775"/>
            <wp:effectExtent l="0" t="0" r="0" b="0"/>
            <wp:wrapThrough wrapText="bothSides">
              <wp:wrapPolygon edited="0">
                <wp:start x="1495" y="2308"/>
                <wp:lineTo x="1345" y="16489"/>
                <wp:lineTo x="2392" y="17808"/>
                <wp:lineTo x="4484" y="18467"/>
                <wp:lineTo x="15994" y="18467"/>
                <wp:lineTo x="16742" y="17808"/>
                <wp:lineTo x="17639" y="15169"/>
                <wp:lineTo x="17489" y="13521"/>
                <wp:lineTo x="21376" y="13521"/>
                <wp:lineTo x="21376" y="8244"/>
                <wp:lineTo x="17489" y="8244"/>
                <wp:lineTo x="17489" y="2308"/>
                <wp:lineTo x="1495" y="2308"/>
              </wp:wrapPolygon>
            </wp:wrapThrough>
            <wp:docPr id="55" name="Диаграмма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8" w:rsidRPr="009D6D38" w:rsidRDefault="00276B18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276B1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276B18" w:rsidRPr="009D6D38" w:rsidRDefault="00276B18" w:rsidP="009D6D38">
      <w:pPr>
        <w:tabs>
          <w:tab w:val="left" w:pos="3306"/>
        </w:tabs>
        <w:spacing w:after="0" w:line="360" w:lineRule="auto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</w:p>
    <w:p w:rsidR="006A2117" w:rsidRPr="006A2117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6A2117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РАЗДЕЛУ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0100 «С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ОЦИАЛЬНАЯ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ПОЛИТИКА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6A2117" w:rsidRPr="006A2117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891F1C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Исполнение составило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75,9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%, при </w:t>
      </w:r>
      <w:proofErr w:type="gramStart"/>
      <w:r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1403F">
        <w:rPr>
          <w:rFonts w:ascii="Arial" w:eastAsia="Times New Roman" w:hAnsi="Arial" w:cs="Arial"/>
          <w:sz w:val="24"/>
          <w:szCs w:val="28"/>
          <w:lang w:eastAsia="ru-RU"/>
        </w:rPr>
        <w:t>438,18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про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изведено расходов на сумму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332,54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руб., в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2017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году по данному разделу расходы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составили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299,47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 при плане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449,20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 w:rsidR="00276B18"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(Выплаты муниципальной пенсии).</w:t>
      </w:r>
    </w:p>
    <w:p w:rsidR="006A2117" w:rsidRPr="006A2117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Default="00276B18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6A2117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ПОДРАЗДЕЛУ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1301 «О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БСЛУЖИВАНИЕ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МУНИЦИПАЛЬНОГО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ДОЛГА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6A2117" w:rsidRPr="006A2117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Исполнени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е составило 0 %, при </w:t>
      </w:r>
      <w:proofErr w:type="gramStart"/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плане</w:t>
      </w:r>
      <w:proofErr w:type="gramEnd"/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34,89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рублей, </w:t>
      </w:r>
      <w:r w:rsidR="009D6D38" w:rsidRPr="009D6D38">
        <w:rPr>
          <w:rFonts w:ascii="Arial" w:eastAsia="Times New Roman" w:hAnsi="Arial" w:cs="Arial"/>
          <w:sz w:val="24"/>
          <w:szCs w:val="28"/>
          <w:lang w:eastAsia="ru-RU"/>
        </w:rPr>
        <w:t>расходы не производились, в 2017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году по данно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>му разделу расходы составили 0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</w:t>
      </w:r>
      <w:r w:rsidR="00891F1C"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блей при плане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387,48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рублей.</w:t>
      </w:r>
    </w:p>
    <w:p w:rsidR="00276B18" w:rsidRPr="006A2117" w:rsidRDefault="00276B18" w:rsidP="006A21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B18" w:rsidRDefault="00276B18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6A2117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ПОДРАЗДЕЛУ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1403 «И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НЫЕ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МЕЖБЮДЖЕТНЫЕ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>ТРАНСФЕРТЫ</w:t>
      </w:r>
      <w:r w:rsidRPr="006A2117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6A2117" w:rsidRPr="006A2117" w:rsidRDefault="006A2117" w:rsidP="006A2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По мероприяти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ям по данному подразделу в 2018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году утверждены бюд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жетные ассигнования в сумме 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140,41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тыс. руб.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, расходы 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составили 100%</w:t>
      </w:r>
      <w:r w:rsidR="00827EE0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сравнении с 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201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7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год</w:t>
      </w:r>
      <w:r w:rsidR="00891F1C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ом план составил </w:t>
      </w:r>
      <w:r w:rsidR="009D6D38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105,57 тыс. рублей</w:t>
      </w:r>
      <w:r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, </w:t>
      </w:r>
      <w:r w:rsidR="00827EE0" w:rsidRPr="009D6D3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соответствующий период 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 xml:space="preserve">расходы </w:t>
      </w:r>
      <w:r w:rsidR="0051403F">
        <w:rPr>
          <w:rFonts w:ascii="Arial" w:eastAsia="Times New Roman" w:hAnsi="Arial" w:cs="Arial"/>
          <w:sz w:val="24"/>
          <w:szCs w:val="28"/>
          <w:lang w:eastAsia="ru-RU"/>
        </w:rPr>
        <w:t xml:space="preserve">составили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79,41</w:t>
      </w:r>
      <w:r w:rsidR="0051403F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руб. или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75,2</w:t>
      </w:r>
      <w:r w:rsidR="0051403F">
        <w:rPr>
          <w:rFonts w:ascii="Arial" w:eastAsia="Times New Roman" w:hAnsi="Arial" w:cs="Arial"/>
          <w:sz w:val="24"/>
          <w:szCs w:val="28"/>
          <w:lang w:eastAsia="ru-RU"/>
        </w:rPr>
        <w:t>%</w:t>
      </w:r>
      <w:r w:rsidRPr="009D6D3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D35728" w:rsidRPr="00D35728" w:rsidRDefault="00D3572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35728">
        <w:rPr>
          <w:rFonts w:ascii="Arial" w:eastAsia="Times New Roman" w:hAnsi="Arial" w:cs="Arial"/>
          <w:sz w:val="24"/>
          <w:szCs w:val="28"/>
          <w:lang w:eastAsia="ru-RU"/>
        </w:rPr>
        <w:t xml:space="preserve">Источники: Погашение кредитов от других бюджетов бюджетной системы в сумме </w:t>
      </w:r>
      <w:r w:rsidR="0051403F">
        <w:rPr>
          <w:rFonts w:ascii="Arial" w:eastAsia="Times New Roman" w:hAnsi="Arial" w:cs="Arial"/>
          <w:sz w:val="24"/>
          <w:szCs w:val="28"/>
          <w:lang w:eastAsia="ru-RU"/>
        </w:rPr>
        <w:t>600,30</w:t>
      </w:r>
      <w:r w:rsidRPr="00D35728">
        <w:rPr>
          <w:rFonts w:ascii="Arial" w:eastAsia="Times New Roman" w:hAnsi="Arial" w:cs="Arial"/>
          <w:sz w:val="24"/>
          <w:szCs w:val="28"/>
          <w:lang w:eastAsia="ru-RU"/>
        </w:rPr>
        <w:t xml:space="preserve"> тыс. рублей</w:t>
      </w:r>
      <w:r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D35728" w:rsidRPr="00D35728" w:rsidRDefault="00D3572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35728">
        <w:rPr>
          <w:rFonts w:ascii="Arial" w:eastAsia="Times New Roman" w:hAnsi="Arial" w:cs="Arial"/>
          <w:sz w:val="24"/>
          <w:szCs w:val="28"/>
          <w:lang w:eastAsia="ru-RU"/>
        </w:rPr>
        <w:t xml:space="preserve">Остаток денежных средств на 01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октября</w:t>
      </w:r>
      <w:r w:rsidR="0051403F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D35728">
        <w:rPr>
          <w:rFonts w:ascii="Arial" w:eastAsia="Times New Roman" w:hAnsi="Arial" w:cs="Arial"/>
          <w:sz w:val="24"/>
          <w:szCs w:val="28"/>
          <w:lang w:eastAsia="ru-RU"/>
        </w:rPr>
        <w:t xml:space="preserve">2018 года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6A2117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674BD6">
        <w:rPr>
          <w:rFonts w:ascii="Arial" w:eastAsia="Times New Roman" w:hAnsi="Arial" w:cs="Arial"/>
          <w:sz w:val="24"/>
          <w:szCs w:val="28"/>
          <w:lang w:eastAsia="ru-RU"/>
        </w:rPr>
        <w:t xml:space="preserve">540,01 </w:t>
      </w:r>
      <w:r w:rsidRPr="00D35728">
        <w:rPr>
          <w:rFonts w:ascii="Arial" w:eastAsia="Times New Roman" w:hAnsi="Arial" w:cs="Arial"/>
          <w:sz w:val="24"/>
          <w:szCs w:val="28"/>
          <w:lang w:eastAsia="ru-RU"/>
        </w:rPr>
        <w:t>тыс. рублей.</w:t>
      </w:r>
    </w:p>
    <w:p w:rsidR="00D35728" w:rsidRPr="006A2117" w:rsidRDefault="00674BD6" w:rsidP="00D357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 составе отчетности за 3</w:t>
      </w:r>
      <w:r w:rsidR="001631DB"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квартал 2018</w:t>
      </w:r>
      <w:r w:rsidR="00D35728"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год в связи с отсутствием числовых и текстовых показателей не представлены: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- </w:t>
      </w:r>
      <w:r w:rsid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ведения о результатах деятельности (ф. 0503162) – не заполнялась в связи с тем, что Учреждению, не установлены показатели результативности деятельности;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0"/>
          <w:lang w:eastAsia="ru-RU"/>
        </w:rPr>
      </w:pPr>
      <w:r w:rsidRPr="006A2117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="006A2117">
        <w:rPr>
          <w:rFonts w:ascii="Arial" w:eastAsia="Calibri" w:hAnsi="Arial" w:cs="Arial"/>
          <w:sz w:val="24"/>
          <w:szCs w:val="20"/>
          <w:lang w:eastAsia="ru-RU"/>
        </w:rPr>
        <w:t>с</w:t>
      </w:r>
      <w:r w:rsidRPr="006A2117">
        <w:rPr>
          <w:rFonts w:ascii="Arial" w:eastAsia="Calibri" w:hAnsi="Arial" w:cs="Arial"/>
          <w:sz w:val="24"/>
          <w:szCs w:val="20"/>
          <w:lang w:eastAsia="ru-RU"/>
        </w:rPr>
        <w:t>ведения об исполнении мероприятий в рамках целевых программ (ф.0503166);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- </w:t>
      </w:r>
      <w:r w:rsid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ведения о целевых иностранных кредитах (ф. 0503167);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- </w:t>
      </w:r>
      <w:r w:rsid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ведения о финансовых вложениях получателя средств бюджета (ф. 0503171);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0"/>
          <w:lang w:eastAsia="ru-RU"/>
        </w:rPr>
      </w:pPr>
      <w:r w:rsidRPr="006A2117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="006A2117">
        <w:rPr>
          <w:rFonts w:ascii="Arial" w:eastAsia="Calibri" w:hAnsi="Arial" w:cs="Arial"/>
          <w:sz w:val="24"/>
          <w:szCs w:val="20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6A2117">
        <w:rPr>
          <w:rFonts w:ascii="Arial" w:eastAsia="Calibri" w:hAnsi="Arial" w:cs="Arial"/>
          <w:sz w:val="24"/>
          <w:szCs w:val="20"/>
          <w:lang w:eastAsia="ru-RU"/>
        </w:rPr>
        <w:lastRenderedPageBreak/>
        <w:t xml:space="preserve">- </w:t>
      </w:r>
      <w:r w:rsidR="006A2117">
        <w:rPr>
          <w:rFonts w:ascii="Arial" w:eastAsia="Calibri" w:hAnsi="Arial" w:cs="Arial"/>
          <w:sz w:val="24"/>
          <w:szCs w:val="20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ведения об остатках денежных средств на счетах, получателя бюджетных средств (ф.0503178);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6A2117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="006A2117">
        <w:rPr>
          <w:rFonts w:ascii="Arial" w:eastAsia="Calibri" w:hAnsi="Arial" w:cs="Arial"/>
          <w:sz w:val="24"/>
          <w:szCs w:val="20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ведения о вложениях в объекты недвижимого имущества, объектах незавершенного строительства (ф.0503190);</w:t>
      </w:r>
    </w:p>
    <w:p w:rsidR="00D35728" w:rsidRPr="006A2117" w:rsidRDefault="00D35728" w:rsidP="006A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6A2117">
        <w:rPr>
          <w:rFonts w:ascii="Arial" w:eastAsia="Calibri" w:hAnsi="Arial" w:cs="Arial"/>
          <w:sz w:val="24"/>
          <w:szCs w:val="20"/>
          <w:lang w:eastAsia="ru-RU"/>
        </w:rPr>
        <w:t xml:space="preserve">- </w:t>
      </w:r>
      <w:r w:rsidR="006A2117">
        <w:rPr>
          <w:rFonts w:ascii="Arial" w:eastAsia="Calibri" w:hAnsi="Arial" w:cs="Arial"/>
          <w:sz w:val="24"/>
          <w:szCs w:val="20"/>
          <w:lang w:eastAsia="ru-RU"/>
        </w:rPr>
        <w:t>с</w:t>
      </w:r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ведения об исполнении </w:t>
      </w:r>
      <w:proofErr w:type="gramStart"/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судебных</w:t>
      </w:r>
      <w:proofErr w:type="gramEnd"/>
      <w:r w:rsidRPr="006A2117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решений по денежным обязательствам (ф.0503296).</w:t>
      </w:r>
    </w:p>
    <w:p w:rsidR="00D35728" w:rsidRPr="009D6D38" w:rsidRDefault="00D35728" w:rsidP="00276B1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276B18" w:rsidRPr="009D6D38" w:rsidRDefault="00276B18" w:rsidP="00276B1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Подготовил:</w:t>
      </w:r>
    </w:p>
    <w:p w:rsidR="004C5C31" w:rsidRDefault="00276B18" w:rsidP="009D6D3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и. о. начальника финансово-экономического отдела</w:t>
      </w:r>
    </w:p>
    <w:p w:rsidR="000C7B3F" w:rsidRPr="009D6D38" w:rsidRDefault="00276B18" w:rsidP="009D6D3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9D6D38">
        <w:rPr>
          <w:rFonts w:ascii="Arial" w:eastAsia="Times New Roman" w:hAnsi="Arial" w:cs="Arial"/>
          <w:sz w:val="24"/>
          <w:szCs w:val="28"/>
          <w:lang w:eastAsia="ru-RU"/>
        </w:rPr>
        <w:t>В. Г. Харина</w:t>
      </w:r>
    </w:p>
    <w:sectPr w:rsidR="000C7B3F" w:rsidRPr="009D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E9" w:rsidRDefault="00B81DE9" w:rsidP="004B1E92">
      <w:pPr>
        <w:spacing w:after="0" w:line="240" w:lineRule="auto"/>
      </w:pPr>
      <w:r>
        <w:separator/>
      </w:r>
    </w:p>
  </w:endnote>
  <w:endnote w:type="continuationSeparator" w:id="0">
    <w:p w:rsidR="00B81DE9" w:rsidRDefault="00B81DE9" w:rsidP="004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E9" w:rsidRDefault="00B81DE9" w:rsidP="004B1E92">
      <w:pPr>
        <w:spacing w:after="0" w:line="240" w:lineRule="auto"/>
      </w:pPr>
      <w:r>
        <w:separator/>
      </w:r>
    </w:p>
  </w:footnote>
  <w:footnote w:type="continuationSeparator" w:id="0">
    <w:p w:rsidR="00B81DE9" w:rsidRDefault="00B81DE9" w:rsidP="004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580"/>
    <w:multiLevelType w:val="hybridMultilevel"/>
    <w:tmpl w:val="F9F26AB4"/>
    <w:lvl w:ilvl="0" w:tplc="68809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1190E90"/>
    <w:multiLevelType w:val="hybridMultilevel"/>
    <w:tmpl w:val="DACE8D14"/>
    <w:lvl w:ilvl="0" w:tplc="E1948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3"/>
    <w:rsid w:val="0008041D"/>
    <w:rsid w:val="00084AB6"/>
    <w:rsid w:val="00093929"/>
    <w:rsid w:val="000A39C6"/>
    <w:rsid w:val="000B53BE"/>
    <w:rsid w:val="000C7B3F"/>
    <w:rsid w:val="000D221E"/>
    <w:rsid w:val="000D43CA"/>
    <w:rsid w:val="000E474F"/>
    <w:rsid w:val="000F3995"/>
    <w:rsid w:val="001033B8"/>
    <w:rsid w:val="00127086"/>
    <w:rsid w:val="001407AC"/>
    <w:rsid w:val="001631DB"/>
    <w:rsid w:val="00181258"/>
    <w:rsid w:val="0019433A"/>
    <w:rsid w:val="001B3B86"/>
    <w:rsid w:val="001C5A3B"/>
    <w:rsid w:val="001F1429"/>
    <w:rsid w:val="0021513C"/>
    <w:rsid w:val="002155D2"/>
    <w:rsid w:val="00256517"/>
    <w:rsid w:val="00276B18"/>
    <w:rsid w:val="002854F5"/>
    <w:rsid w:val="002A2FCC"/>
    <w:rsid w:val="002B5A13"/>
    <w:rsid w:val="002B6076"/>
    <w:rsid w:val="002E3476"/>
    <w:rsid w:val="002F76C6"/>
    <w:rsid w:val="0034562B"/>
    <w:rsid w:val="00346F0A"/>
    <w:rsid w:val="00356562"/>
    <w:rsid w:val="00364A3C"/>
    <w:rsid w:val="00373689"/>
    <w:rsid w:val="003C23E8"/>
    <w:rsid w:val="004109DB"/>
    <w:rsid w:val="0041463A"/>
    <w:rsid w:val="00456765"/>
    <w:rsid w:val="004949E9"/>
    <w:rsid w:val="004B1E92"/>
    <w:rsid w:val="004C5C31"/>
    <w:rsid w:val="004E4F9C"/>
    <w:rsid w:val="00501107"/>
    <w:rsid w:val="0051403F"/>
    <w:rsid w:val="00524BBF"/>
    <w:rsid w:val="005432D4"/>
    <w:rsid w:val="00550EB5"/>
    <w:rsid w:val="00553304"/>
    <w:rsid w:val="005606F5"/>
    <w:rsid w:val="00585961"/>
    <w:rsid w:val="00591086"/>
    <w:rsid w:val="005F50BA"/>
    <w:rsid w:val="00611B93"/>
    <w:rsid w:val="00623090"/>
    <w:rsid w:val="00630590"/>
    <w:rsid w:val="00666002"/>
    <w:rsid w:val="00670063"/>
    <w:rsid w:val="00674BD6"/>
    <w:rsid w:val="00683FF2"/>
    <w:rsid w:val="006A2117"/>
    <w:rsid w:val="006A67CA"/>
    <w:rsid w:val="006C1E26"/>
    <w:rsid w:val="006D2363"/>
    <w:rsid w:val="006D2887"/>
    <w:rsid w:val="006D2C7F"/>
    <w:rsid w:val="006D6C8E"/>
    <w:rsid w:val="006E0E1B"/>
    <w:rsid w:val="006E32EC"/>
    <w:rsid w:val="006F084C"/>
    <w:rsid w:val="00706574"/>
    <w:rsid w:val="007158CE"/>
    <w:rsid w:val="00717AC7"/>
    <w:rsid w:val="00721AA1"/>
    <w:rsid w:val="0074508E"/>
    <w:rsid w:val="00754185"/>
    <w:rsid w:val="00767C53"/>
    <w:rsid w:val="0077239A"/>
    <w:rsid w:val="00783C34"/>
    <w:rsid w:val="0079116B"/>
    <w:rsid w:val="007B470A"/>
    <w:rsid w:val="007D7EBF"/>
    <w:rsid w:val="007F07BD"/>
    <w:rsid w:val="00827EE0"/>
    <w:rsid w:val="0083215C"/>
    <w:rsid w:val="00851A66"/>
    <w:rsid w:val="00891F1C"/>
    <w:rsid w:val="0089728F"/>
    <w:rsid w:val="008A7534"/>
    <w:rsid w:val="008C7513"/>
    <w:rsid w:val="008F15F5"/>
    <w:rsid w:val="00901442"/>
    <w:rsid w:val="009035F6"/>
    <w:rsid w:val="00914497"/>
    <w:rsid w:val="00956333"/>
    <w:rsid w:val="00966DB8"/>
    <w:rsid w:val="00976202"/>
    <w:rsid w:val="00977BA4"/>
    <w:rsid w:val="009B78AE"/>
    <w:rsid w:val="009C3FF1"/>
    <w:rsid w:val="009D6D38"/>
    <w:rsid w:val="009E18C0"/>
    <w:rsid w:val="009E73E7"/>
    <w:rsid w:val="00A06042"/>
    <w:rsid w:val="00A22F49"/>
    <w:rsid w:val="00A3355B"/>
    <w:rsid w:val="00A448ED"/>
    <w:rsid w:val="00A46281"/>
    <w:rsid w:val="00A7137F"/>
    <w:rsid w:val="00A87A02"/>
    <w:rsid w:val="00AA68FE"/>
    <w:rsid w:val="00AE05CC"/>
    <w:rsid w:val="00AF58B5"/>
    <w:rsid w:val="00B31996"/>
    <w:rsid w:val="00B56D02"/>
    <w:rsid w:val="00B66A75"/>
    <w:rsid w:val="00B8176C"/>
    <w:rsid w:val="00B81DE9"/>
    <w:rsid w:val="00B95FF2"/>
    <w:rsid w:val="00BA32BA"/>
    <w:rsid w:val="00BF5378"/>
    <w:rsid w:val="00C31030"/>
    <w:rsid w:val="00C4395F"/>
    <w:rsid w:val="00C44612"/>
    <w:rsid w:val="00C9693A"/>
    <w:rsid w:val="00CA397F"/>
    <w:rsid w:val="00CA6EEF"/>
    <w:rsid w:val="00CB3869"/>
    <w:rsid w:val="00CD31DB"/>
    <w:rsid w:val="00CE3E60"/>
    <w:rsid w:val="00CE7E15"/>
    <w:rsid w:val="00D309FB"/>
    <w:rsid w:val="00D32E2E"/>
    <w:rsid w:val="00D35728"/>
    <w:rsid w:val="00D75210"/>
    <w:rsid w:val="00DB1BAC"/>
    <w:rsid w:val="00DD22B5"/>
    <w:rsid w:val="00DF5120"/>
    <w:rsid w:val="00E04B87"/>
    <w:rsid w:val="00E250B2"/>
    <w:rsid w:val="00E6286D"/>
    <w:rsid w:val="00E80468"/>
    <w:rsid w:val="00E837C1"/>
    <w:rsid w:val="00E96A34"/>
    <w:rsid w:val="00ED75CC"/>
    <w:rsid w:val="00EE4EAE"/>
    <w:rsid w:val="00F07E46"/>
    <w:rsid w:val="00F11F14"/>
    <w:rsid w:val="00F14E1A"/>
    <w:rsid w:val="00F314A3"/>
    <w:rsid w:val="00F539C0"/>
    <w:rsid w:val="00F709FB"/>
    <w:rsid w:val="00F92F0A"/>
    <w:rsid w:val="00FA1CA1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34196891191708"/>
          <c:y val="0.11904761904761904"/>
          <c:w val="0.53367875647668395"/>
          <c:h val="0.666666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16474.38</c:v>
                </c:pt>
                <c:pt idx="1">
                  <c:v>17103.34</c:v>
                </c:pt>
                <c:pt idx="2">
                  <c:v>18219.669999999998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19301.169999999998</c:v>
                </c:pt>
                <c:pt idx="1">
                  <c:v>19570.400000000001</c:v>
                </c:pt>
                <c:pt idx="2">
                  <c:v>19117.23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690112"/>
        <c:axId val="95625216"/>
        <c:axId val="0"/>
      </c:bar3DChart>
      <c:catAx>
        <c:axId val="93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625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625216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690112"/>
        <c:crosses val="autoZero"/>
        <c:crossBetween val="between"/>
      </c:valAx>
      <c:spPr>
        <a:noFill/>
        <a:ln w="25274">
          <a:noFill/>
        </a:ln>
      </c:spPr>
    </c:plotArea>
    <c:legend>
      <c:legendPos val="r"/>
      <c:layout>
        <c:manualLayout>
          <c:xMode val="edge"/>
          <c:yMode val="edge"/>
          <c:x val="0.82901554404145072"/>
          <c:y val="0.40476190476190477"/>
          <c:w val="0.15025906735751296"/>
          <c:h val="0.1984126984126984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50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4215.51</c:v>
                </c:pt>
                <c:pt idx="1">
                  <c:v>4215.51</c:v>
                </c:pt>
                <c:pt idx="2">
                  <c:v>4280.01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4503</c:v>
                </c:pt>
                <c:pt idx="1">
                  <c:v>4503</c:v>
                </c:pt>
                <c:pt idx="2">
                  <c:v>3950.1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163776"/>
        <c:axId val="121165312"/>
        <c:axId val="0"/>
      </c:bar3DChart>
      <c:catAx>
        <c:axId val="12116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16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165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16377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777.28</c:v>
                </c:pt>
                <c:pt idx="1">
                  <c:v>1485.03</c:v>
                </c:pt>
                <c:pt idx="2">
                  <c:v>2281.6999999999998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927.73</c:v>
                </c:pt>
                <c:pt idx="1">
                  <c:v>1170.55</c:v>
                </c:pt>
                <c:pt idx="2">
                  <c:v>1725.88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883840"/>
        <c:axId val="120885632"/>
        <c:axId val="0"/>
      </c:bar3DChart>
      <c:catAx>
        <c:axId val="12088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88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8856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88384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236.24</c:v>
                </c:pt>
                <c:pt idx="1">
                  <c:v>236.24</c:v>
                </c:pt>
                <c:pt idx="2">
                  <c:v>236.24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236.24</c:v>
                </c:pt>
                <c:pt idx="1">
                  <c:v>236.24</c:v>
                </c:pt>
                <c:pt idx="2">
                  <c:v>236.24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279616"/>
        <c:axId val="121281152"/>
        <c:axId val="0"/>
      </c:bar3DChart>
      <c:catAx>
        <c:axId val="12127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81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281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7961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81818181818182"/>
          <c:y val="0.11570247933884298"/>
          <c:w val="0.56818181818181823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49.07</c:v>
                </c:pt>
                <c:pt idx="1">
                  <c:v>107.65</c:v>
                </c:pt>
                <c:pt idx="2">
                  <c:v>178.23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51.11</c:v>
                </c:pt>
                <c:pt idx="1">
                  <c:v>91.69</c:v>
                </c:pt>
                <c:pt idx="2">
                  <c:v>129.19999999999999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864128"/>
        <c:axId val="120919168"/>
        <c:axId val="0"/>
      </c:bar3DChart>
      <c:catAx>
        <c:axId val="12086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91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919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86412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282.5</c:v>
                </c:pt>
                <c:pt idx="1">
                  <c:v>518.14</c:v>
                </c:pt>
                <c:pt idx="2">
                  <c:v>518.14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960896"/>
        <c:axId val="120962432"/>
        <c:axId val="0"/>
      </c:bar3DChart>
      <c:catAx>
        <c:axId val="12096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962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962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96089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09090909090909"/>
          <c:y val="0.11570247933884298"/>
          <c:w val="0.59090909090909094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193.18</c:v>
                </c:pt>
                <c:pt idx="1">
                  <c:v>439.5</c:v>
                </c:pt>
                <c:pt idx="2">
                  <c:v>439.5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25.24</c:v>
                </c:pt>
                <c:pt idx="1">
                  <c:v>25.24</c:v>
                </c:pt>
                <c:pt idx="2">
                  <c:v>50.49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028992"/>
        <c:axId val="121030528"/>
        <c:axId val="0"/>
      </c:bar3DChart>
      <c:catAx>
        <c:axId val="12102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030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0305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02899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78853046594982"/>
          <c:y val="9.8837209302325577E-2"/>
          <c:w val="0.40143369175627241"/>
          <c:h val="0.720930232558139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 дотация</c:v>
                </c:pt>
              </c:strCache>
            </c:strRef>
          </c:tx>
          <c:spPr>
            <a:solidFill>
              <a:srgbClr val="00B0F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540.21</c:v>
                </c:pt>
                <c:pt idx="1">
                  <c:v>1176.4100000000001</c:v>
                </c:pt>
                <c:pt idx="2">
                  <c:v>2228.2800000000002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 дотация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1714.84</c:v>
                </c:pt>
                <c:pt idx="1">
                  <c:v>2743.23</c:v>
                </c:pt>
                <c:pt idx="2">
                  <c:v>3644.57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 субвенция</c:v>
                </c:pt>
              </c:strCache>
            </c:strRef>
          </c:tx>
          <c:spPr>
            <a:solidFill>
              <a:srgbClr val="00B0F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19.47</c:v>
                </c:pt>
                <c:pt idx="1">
                  <c:v>29.55</c:v>
                </c:pt>
                <c:pt idx="2">
                  <c:v>60.12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 субвенция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17.940000000000001</c:v>
                </c:pt>
                <c:pt idx="1">
                  <c:v>58.58</c:v>
                </c:pt>
                <c:pt idx="2">
                  <c:v>119.56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2017 иные МБТ</c:v>
                </c:pt>
              </c:strCache>
            </c:strRef>
          </c:tx>
          <c:spPr>
            <a:solidFill>
              <a:srgbClr val="00B0F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1113.2</c:v>
                </c:pt>
                <c:pt idx="1">
                  <c:v>4358.8999999999996</c:v>
                </c:pt>
                <c:pt idx="2">
                  <c:v>5805.2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2018 иные МБТ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  <c:pt idx="1">
                  <c:v>6513.31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071488"/>
        <c:axId val="121073024"/>
        <c:axId val="0"/>
      </c:bar3DChart>
      <c:catAx>
        <c:axId val="1210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07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073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07148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323529411764705"/>
          <c:y val="0.10179640718562874"/>
          <c:w val="0.39705882352941174"/>
          <c:h val="0.71257485029940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 дотация </c:v>
                </c:pt>
              </c:strCache>
            </c:strRef>
          </c:tx>
          <c:spPr>
            <a:solidFill>
              <a:srgbClr val="00B0F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2448.81</c:v>
                </c:pt>
                <c:pt idx="1">
                  <c:v>2448.81</c:v>
                </c:pt>
                <c:pt idx="2">
                  <c:v>3280.15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 дотация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3569.64</c:v>
                </c:pt>
                <c:pt idx="1">
                  <c:v>3644.57</c:v>
                </c:pt>
                <c:pt idx="2">
                  <c:v>3644.57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 субвенция</c:v>
                </c:pt>
              </c:strCache>
            </c:strRef>
          </c:tx>
          <c:spPr>
            <a:solidFill>
              <a:srgbClr val="00B0F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130.4</c:v>
                </c:pt>
                <c:pt idx="1">
                  <c:v>130.4</c:v>
                </c:pt>
                <c:pt idx="2">
                  <c:v>130.4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 субвенция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137.4</c:v>
                </c:pt>
                <c:pt idx="1">
                  <c:v>138.69999999999999</c:v>
                </c:pt>
                <c:pt idx="2">
                  <c:v>138.69999999999999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2017 иные МБТ</c:v>
                </c:pt>
              </c:strCache>
            </c:strRef>
          </c:tx>
          <c:spPr>
            <a:solidFill>
              <a:srgbClr val="00B0F0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5805.2</c:v>
                </c:pt>
                <c:pt idx="1">
                  <c:v>5805.2</c:v>
                </c:pt>
                <c:pt idx="2">
                  <c:v>5805.2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2018 иные МБТ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6513.31</c:v>
                </c:pt>
                <c:pt idx="1">
                  <c:v>6513.31</c:v>
                </c:pt>
                <c:pt idx="2">
                  <c:v>513.30999999999995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535872"/>
        <c:axId val="121554048"/>
        <c:axId val="0"/>
      </c:bar3DChart>
      <c:catAx>
        <c:axId val="12153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54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554048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35872"/>
        <c:crosses val="autoZero"/>
        <c:crossBetween val="between"/>
      </c:valAx>
      <c:spPr>
        <a:noFill/>
        <a:ln w="25311">
          <a:noFill/>
        </a:ln>
      </c:spPr>
    </c:plotArea>
    <c:legend>
      <c:legendPos val="r"/>
      <c:layout>
        <c:manualLayout>
          <c:xMode val="edge"/>
          <c:yMode val="edge"/>
          <c:x val="0.63950064316992394"/>
          <c:y val="1.1548556430446212E-3"/>
          <c:w val="0.31306464119185884"/>
          <c:h val="0.82405919599033173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kern="900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0236220472442"/>
          <c:y val="0.10743801652892562"/>
          <c:w val="0.64566929133858264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17146.919999999998</c:v>
                </c:pt>
                <c:pt idx="1">
                  <c:v>17793.64</c:v>
                </c:pt>
                <c:pt idx="2" formatCode="#,##0.00">
                  <c:v>18931.82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19944.03</c:v>
                </c:pt>
                <c:pt idx="1">
                  <c:v>20213.55</c:v>
                </c:pt>
                <c:pt idx="2">
                  <c:v>19726.39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206656"/>
        <c:axId val="121208192"/>
        <c:axId val="0"/>
      </c:bar3DChart>
      <c:catAx>
        <c:axId val="1212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0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208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066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53763440860216"/>
          <c:y val="0.10743801652892562"/>
          <c:w val="0.691756272401433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2751.74</c:v>
                </c:pt>
                <c:pt idx="1">
                  <c:v>7850.45</c:v>
                </c:pt>
                <c:pt idx="2">
                  <c:v>11917.54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3331.63</c:v>
                </c:pt>
                <c:pt idx="1">
                  <c:v>8498.85</c:v>
                </c:pt>
                <c:pt idx="2">
                  <c:v>15199.87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565184"/>
        <c:axId val="121566720"/>
        <c:axId val="0"/>
      </c:bar3DChart>
      <c:catAx>
        <c:axId val="12156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66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566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56518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428571428571427"/>
          <c:y val="0.125"/>
          <c:w val="0.54591836734693877"/>
          <c:h val="0.6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3505.4</c:v>
                </c:pt>
                <c:pt idx="1">
                  <c:v>9247.4</c:v>
                </c:pt>
                <c:pt idx="2">
                  <c:v>13965.25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3449.42</c:v>
                </c:pt>
                <c:pt idx="1">
                  <c:v>12376.93</c:v>
                </c:pt>
                <c:pt idx="2">
                  <c:v>15199.87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634176"/>
        <c:axId val="95635712"/>
        <c:axId val="0"/>
      </c:bar3DChart>
      <c:catAx>
        <c:axId val="9563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635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635712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634176"/>
        <c:crosses val="autoZero"/>
        <c:crossBetween val="between"/>
      </c:valAx>
      <c:spPr>
        <a:noFill/>
        <a:ln w="25275">
          <a:noFill/>
        </a:ln>
      </c:spPr>
    </c:plotArea>
    <c:legend>
      <c:legendPos val="r"/>
      <c:layout>
        <c:manualLayout>
          <c:xMode val="edge"/>
          <c:yMode val="edge"/>
          <c:x val="0.81632653061224492"/>
          <c:y val="0.3671875"/>
          <c:w val="0.16326530612244897"/>
          <c:h val="0.2734375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52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2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53763440860216"/>
          <c:y val="0.10743801652892562"/>
          <c:w val="0.691756272401433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1826.14</c:v>
                </c:pt>
                <c:pt idx="1">
                  <c:v>5193.03</c:v>
                </c:pt>
                <c:pt idx="2">
                  <c:v>7481.39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1937.24</c:v>
                </c:pt>
                <c:pt idx="1">
                  <c:v>5180.95</c:v>
                </c:pt>
                <c:pt idx="2">
                  <c:v>7873.91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28224"/>
        <c:axId val="121430016"/>
        <c:axId val="0"/>
      </c:bar3DChart>
      <c:catAx>
        <c:axId val="12142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43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430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4282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0236220472442"/>
          <c:y val="0.10743801652892562"/>
          <c:w val="0.64566929133858264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9531.0499999999993</c:v>
                </c:pt>
                <c:pt idx="1">
                  <c:v>5193.03</c:v>
                </c:pt>
                <c:pt idx="2">
                  <c:v>10414.370000000001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10709.34</c:v>
                </c:pt>
                <c:pt idx="1">
                  <c:v>5180.95</c:v>
                </c:pt>
                <c:pt idx="2">
                  <c:v>10473.469999999999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47168"/>
        <c:axId val="121448704"/>
        <c:axId val="0"/>
      </c:bar3DChart>
      <c:catAx>
        <c:axId val="12144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44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448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4471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03225806451613"/>
          <c:y val="0.10743801652892562"/>
          <c:w val="0.713261648745519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37184"/>
        <c:axId val="121496320"/>
        <c:axId val="0"/>
      </c:bar3DChart>
      <c:catAx>
        <c:axId val="12143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496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496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43718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535433070866143"/>
          <c:y val="0.10743801652892562"/>
          <c:w val="0.66141732283464572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2113</c:v>
                </c:pt>
                <c:pt idx="1">
                  <c:v>2113</c:v>
                </c:pt>
                <c:pt idx="2">
                  <c:v>2113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2577.75</c:v>
                </c:pt>
                <c:pt idx="1">
                  <c:v>2577.75</c:v>
                </c:pt>
                <c:pt idx="2">
                  <c:v>2590.83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619968"/>
        <c:axId val="121621504"/>
        <c:axId val="0"/>
      </c:bar3DChart>
      <c:catAx>
        <c:axId val="12161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21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6215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199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73228346456693"/>
          <c:y val="0.10743801652892562"/>
          <c:w val="0.68503937007874016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427.5</c:v>
                </c:pt>
                <c:pt idx="1">
                  <c:v>427.5</c:v>
                </c:pt>
                <c:pt idx="2">
                  <c:v>447.5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794.23</c:v>
                </c:pt>
                <c:pt idx="1">
                  <c:v>794.23</c:v>
                </c:pt>
                <c:pt idx="2">
                  <c:v>741.23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667584"/>
        <c:axId val="121669120"/>
        <c:axId val="0"/>
      </c:bar3DChart>
      <c:catAx>
        <c:axId val="12166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6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669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6675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02225210087114"/>
          <c:y val="0.10753713257107229"/>
          <c:w val="0.72759856630824371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91.21</c:v>
                </c:pt>
                <c:pt idx="1">
                  <c:v>313.39</c:v>
                </c:pt>
                <c:pt idx="2">
                  <c:v>334.53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25.47</c:v>
                </c:pt>
                <c:pt idx="1">
                  <c:v>91.11</c:v>
                </c:pt>
                <c:pt idx="2">
                  <c:v>422.14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989376"/>
        <c:axId val="121991168"/>
        <c:axId val="0"/>
      </c:bar3DChart>
      <c:catAx>
        <c:axId val="12198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91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991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893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535433070866143"/>
          <c:y val="0.10743801652892562"/>
          <c:w val="0.66141732283464572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4342.1899999999996</c:v>
                </c:pt>
                <c:pt idx="1">
                  <c:v>4841.3</c:v>
                </c:pt>
                <c:pt idx="2">
                  <c:v>4841.3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5133.8100000000004</c:v>
                </c:pt>
                <c:pt idx="1">
                  <c:v>5202.9799999999996</c:v>
                </c:pt>
                <c:pt idx="2">
                  <c:v>5202.9799999999996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701120"/>
        <c:axId val="121702656"/>
        <c:axId val="0"/>
      </c:bar3DChart>
      <c:catAx>
        <c:axId val="12170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702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702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7011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007874015748032"/>
          <c:y val="0.39669421487603307"/>
          <c:w val="0.114173228346456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03225806451613"/>
          <c:y val="0.10743801652892562"/>
          <c:w val="0.71326164874551967"/>
          <c:h val="0.66942148760330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746.5</c:v>
                </c:pt>
                <c:pt idx="1">
                  <c:v>2076.77</c:v>
                </c:pt>
                <c:pt idx="2">
                  <c:v>2076.77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1098.27</c:v>
                </c:pt>
                <c:pt idx="1">
                  <c:v>2817.93</c:v>
                </c:pt>
                <c:pt idx="2">
                  <c:v>4418.95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748480"/>
        <c:axId val="121754368"/>
        <c:axId val="0"/>
      </c:bar3DChart>
      <c:catAx>
        <c:axId val="12174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754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754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74848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39669421487603307"/>
          <c:w val="0.1039426523297491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81818181818182"/>
          <c:y val="0.11570247933884298"/>
          <c:w val="0.56818181818181823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21.3</c:v>
                </c:pt>
                <c:pt idx="1">
                  <c:v>54</c:v>
                </c:pt>
                <c:pt idx="2">
                  <c:v>76.599999999999994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17.899999999999999</c:v>
                </c:pt>
                <c:pt idx="1">
                  <c:v>63.2</c:v>
                </c:pt>
                <c:pt idx="2">
                  <c:v>79.5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20800"/>
        <c:axId val="95826688"/>
        <c:axId val="0"/>
      </c:bar3DChart>
      <c:catAx>
        <c:axId val="9582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826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826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82080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665.28</c:v>
                </c:pt>
                <c:pt idx="1">
                  <c:v>668.8</c:v>
                </c:pt>
                <c:pt idx="2">
                  <c:v>889.3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902.01</c:v>
                </c:pt>
                <c:pt idx="1">
                  <c:v>902.01</c:v>
                </c:pt>
                <c:pt idx="2">
                  <c:v>995.66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72512"/>
        <c:axId val="95874048"/>
        <c:axId val="0"/>
      </c:bar3DChart>
      <c:catAx>
        <c:axId val="9587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874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874048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872512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156.37</c:v>
                </c:pt>
                <c:pt idx="1">
                  <c:v>437.1</c:v>
                </c:pt>
                <c:pt idx="2">
                  <c:v>696.72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164.74</c:v>
                </c:pt>
                <c:pt idx="1">
                  <c:v>431.97</c:v>
                </c:pt>
                <c:pt idx="2">
                  <c:v>646.87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251520"/>
        <c:axId val="118253056"/>
        <c:axId val="0"/>
      </c:bar3DChart>
      <c:catAx>
        <c:axId val="11825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25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253056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251520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863636363636365"/>
          <c:y val="0.11570247933884298"/>
          <c:w val="0.51136363636363635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2112.9899999999998</c:v>
                </c:pt>
                <c:pt idx="1">
                  <c:v>2112.9899999999998</c:v>
                </c:pt>
                <c:pt idx="2">
                  <c:v>2112.9899999999998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2233.77</c:v>
                </c:pt>
                <c:pt idx="1">
                  <c:v>2233.77</c:v>
                </c:pt>
                <c:pt idx="2">
                  <c:v>2246.85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282496"/>
        <c:axId val="118284288"/>
        <c:axId val="0"/>
      </c:bar3DChart>
      <c:catAx>
        <c:axId val="11828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28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284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28249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530.66999999999996</c:v>
                </c:pt>
                <c:pt idx="1">
                  <c:v>1064.6099999999999</c:v>
                </c:pt>
                <c:pt idx="2">
                  <c:v>1684.92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529.4</c:v>
                </c:pt>
                <c:pt idx="1">
                  <c:v>1096.17</c:v>
                </c:pt>
                <c:pt idx="2">
                  <c:v>1766.41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43104"/>
        <c:axId val="118544640"/>
        <c:axId val="0"/>
      </c:bar3DChart>
      <c:catAx>
        <c:axId val="11854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544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5446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54310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4545454545456"/>
          <c:y val="0.11570247933884298"/>
          <c:w val="0.54545454545454541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532.44000000000005</c:v>
                </c:pt>
                <c:pt idx="1">
                  <c:v>532.44000000000005</c:v>
                </c:pt>
                <c:pt idx="2">
                  <c:v>532.44000000000005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552.29999999999995</c:v>
                </c:pt>
                <c:pt idx="1">
                  <c:v>552.29999999999995</c:v>
                </c:pt>
                <c:pt idx="2">
                  <c:v>545.29999999999995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717440"/>
        <c:axId val="118723328"/>
        <c:axId val="0"/>
      </c:bar3DChart>
      <c:catAx>
        <c:axId val="11871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72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723328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717440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45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09090909090909"/>
          <c:y val="0.11570247933884298"/>
          <c:w val="0.59090909090909094"/>
          <c:h val="0.6611570247933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119.95</c:v>
                </c:pt>
                <c:pt idx="1">
                  <c:v>138.94999999999999</c:v>
                </c:pt>
                <c:pt idx="2">
                  <c:v>180.38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0">
                  <c:v>11.42</c:v>
                </c:pt>
                <c:pt idx="1">
                  <c:v>42.19</c:v>
                </c:pt>
                <c:pt idx="2">
                  <c:v>111.34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144832"/>
        <c:axId val="121146368"/>
        <c:axId val="0"/>
      </c:bar3DChart>
      <c:catAx>
        <c:axId val="12114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14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146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14483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25"/>
          <c:y val="0.39669421487603307"/>
          <c:w val="0.16477272727272727"/>
          <c:h val="0.206611570247933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54</cp:revision>
  <cp:lastPrinted>2018-10-30T01:52:00Z</cp:lastPrinted>
  <dcterms:created xsi:type="dcterms:W3CDTF">2014-04-21T02:40:00Z</dcterms:created>
  <dcterms:modified xsi:type="dcterms:W3CDTF">2018-10-30T01:54:00Z</dcterms:modified>
</cp:coreProperties>
</file>